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rsidR="00841522" w:rsidRDefault="00FD1391">
      <w:pPr>
        <w:pStyle w:val="Nagwek2"/>
        <w:spacing w:before="120" w:line="360" w:lineRule="auto"/>
        <w:rPr>
          <w:rFonts w:ascii="Open Sans" w:eastAsia="Open Sans" w:hAnsi="Open Sans" w:cs="Open Sans"/>
          <w:color w:val="695D46"/>
          <w:sz w:val="24"/>
          <w:szCs w:val="24"/>
        </w:rPr>
      </w:pPr>
      <w:bookmarkStart w:id="0" w:name="_y9swkm15ihjt" w:colFirst="0" w:colLast="0"/>
      <w:bookmarkStart w:id="1" w:name="_Toc14924773"/>
      <w:bookmarkEnd w:id="0"/>
      <w:r>
        <w:rPr>
          <w:rFonts w:ascii="Times New Roman" w:eastAsia="Times New Roman" w:hAnsi="Times New Roman" w:cs="Times New Roman"/>
          <w:noProof/>
          <w:color w:val="695D46"/>
          <w:sz w:val="24"/>
          <w:szCs w:val="24"/>
          <w:lang w:val="pl-PL"/>
        </w:rPr>
        <w:drawing>
          <wp:inline distT="114300" distB="114300" distL="114300" distR="114300" wp14:anchorId="2FCD9A7B" wp14:editId="7DAC3B91">
            <wp:extent cx="5910263" cy="3940175"/>
            <wp:effectExtent l="0" t="0" r="0" b="0"/>
            <wp:docPr id="18" name="image34.jpg" descr="Obraz zastępczy"/>
            <wp:cNvGraphicFramePr/>
            <a:graphic xmlns:a="http://schemas.openxmlformats.org/drawingml/2006/main">
              <a:graphicData uri="http://schemas.openxmlformats.org/drawingml/2006/picture">
                <pic:pic xmlns:pic="http://schemas.openxmlformats.org/drawingml/2006/picture">
                  <pic:nvPicPr>
                    <pic:cNvPr id="0" name="image34.jpg" descr="Obraz zastępczy"/>
                    <pic:cNvPicPr preferRelativeResize="0"/>
                  </pic:nvPicPr>
                  <pic:blipFill>
                    <a:blip r:embed="rId8"/>
                    <a:srcRect/>
                    <a:stretch>
                      <a:fillRect/>
                    </a:stretch>
                  </pic:blipFill>
                  <pic:spPr>
                    <a:xfrm>
                      <a:off x="0" y="0"/>
                      <a:ext cx="5910263" cy="3940175"/>
                    </a:xfrm>
                    <a:prstGeom prst="rect">
                      <a:avLst/>
                    </a:prstGeom>
                    <a:ln/>
                  </pic:spPr>
                </pic:pic>
              </a:graphicData>
            </a:graphic>
          </wp:inline>
        </w:drawing>
      </w:r>
      <w:bookmarkEnd w:id="1"/>
    </w:p>
    <w:p w:rsidR="00841522" w:rsidRDefault="00841522">
      <w:pPr>
        <w:pBdr>
          <w:top w:val="nil"/>
          <w:left w:val="nil"/>
          <w:bottom w:val="nil"/>
          <w:right w:val="nil"/>
          <w:between w:val="nil"/>
        </w:pBdr>
      </w:pPr>
    </w:p>
    <w:p w:rsidR="00841522" w:rsidRDefault="00FD1391">
      <w:pPr>
        <w:pStyle w:val="Tytu"/>
        <w:pBdr>
          <w:top w:val="nil"/>
          <w:left w:val="nil"/>
          <w:bottom w:val="nil"/>
          <w:right w:val="nil"/>
          <w:between w:val="nil"/>
        </w:pBdr>
      </w:pPr>
      <w:bookmarkStart w:id="2" w:name="_2gazcsgmxkub" w:colFirst="0" w:colLast="0"/>
      <w:bookmarkEnd w:id="2"/>
      <w:r>
        <w:t>Vipande</w:t>
      </w:r>
      <w:r w:rsidR="00DB753F">
        <w:t xml:space="preserve">. </w:t>
      </w:r>
      <w:r w:rsidR="00DB753F">
        <w:rPr>
          <w:sz w:val="72"/>
          <w:szCs w:val="72"/>
        </w:rPr>
        <w:t>Raport z realizacji</w:t>
      </w:r>
    </w:p>
    <w:p w:rsidR="00841522" w:rsidRDefault="00FD1391">
      <w:pPr>
        <w:pStyle w:val="Podtytu"/>
        <w:pBdr>
          <w:top w:val="nil"/>
          <w:left w:val="nil"/>
          <w:bottom w:val="nil"/>
          <w:right w:val="nil"/>
          <w:between w:val="nil"/>
        </w:pBdr>
      </w:pPr>
      <w:bookmarkStart w:id="3" w:name="_ng30guuqqp2v" w:colFirst="0" w:colLast="0"/>
      <w:bookmarkEnd w:id="3"/>
      <w:r>
        <w:t>Karolina Piotrowicz, Łukasz Malicki</w:t>
      </w:r>
    </w:p>
    <w:p w:rsidR="00841522" w:rsidRDefault="00FD1391">
      <w:pPr>
        <w:pBdr>
          <w:top w:val="nil"/>
          <w:left w:val="nil"/>
          <w:bottom w:val="nil"/>
          <w:right w:val="nil"/>
          <w:between w:val="nil"/>
        </w:pBdr>
        <w:spacing w:before="0" w:after="1440" w:line="288" w:lineRule="auto"/>
        <w:rPr>
          <w:rFonts w:ascii="PT Sans Narrow" w:eastAsia="PT Sans Narrow" w:hAnsi="PT Sans Narrow" w:cs="PT Sans Narrow"/>
          <w:color w:val="008575"/>
          <w:sz w:val="32"/>
          <w:szCs w:val="32"/>
        </w:rPr>
      </w:pPr>
      <w:r>
        <w:rPr>
          <w:b/>
          <w:sz w:val="36"/>
          <w:szCs w:val="36"/>
        </w:rPr>
        <w:t>─</w:t>
      </w:r>
    </w:p>
    <w:p w:rsidR="00841522" w:rsidRDefault="00841522">
      <w:pPr>
        <w:pBdr>
          <w:top w:val="nil"/>
          <w:left w:val="nil"/>
          <w:bottom w:val="nil"/>
          <w:right w:val="nil"/>
          <w:between w:val="nil"/>
        </w:pBdr>
        <w:spacing w:before="0"/>
        <w:rPr>
          <w:rFonts w:ascii="PT Sans Narrow" w:eastAsia="PT Sans Narrow" w:hAnsi="PT Sans Narrow" w:cs="PT Sans Narrow"/>
          <w:color w:val="008575"/>
          <w:sz w:val="32"/>
          <w:szCs w:val="32"/>
        </w:rPr>
      </w:pPr>
    </w:p>
    <w:p w:rsidR="00841522" w:rsidRDefault="00FD1391">
      <w:pPr>
        <w:pBdr>
          <w:top w:val="nil"/>
          <w:left w:val="nil"/>
          <w:bottom w:val="nil"/>
          <w:right w:val="nil"/>
          <w:between w:val="nil"/>
        </w:pBdr>
        <w:spacing w:before="0"/>
        <w:jc w:val="center"/>
        <w:rPr>
          <w:rFonts w:ascii="PT Sans Narrow" w:eastAsia="PT Sans Narrow" w:hAnsi="PT Sans Narrow" w:cs="PT Sans Narrow"/>
          <w:sz w:val="28"/>
          <w:szCs w:val="28"/>
        </w:rPr>
      </w:pPr>
      <w:r>
        <w:rPr>
          <w:rFonts w:ascii="PT Sans Narrow" w:eastAsia="PT Sans Narrow" w:hAnsi="PT Sans Narrow" w:cs="PT Sans Narrow"/>
          <w:color w:val="008575"/>
          <w:sz w:val="32"/>
          <w:szCs w:val="32"/>
        </w:rPr>
        <w:t>Kraków, 2018-2019</w:t>
      </w:r>
    </w:p>
    <w:p w:rsidR="00841522" w:rsidRDefault="00FD1391">
      <w:pPr>
        <w:pStyle w:val="Nagwek1"/>
        <w:pBdr>
          <w:top w:val="nil"/>
          <w:left w:val="nil"/>
          <w:bottom w:val="nil"/>
          <w:right w:val="nil"/>
          <w:between w:val="nil"/>
        </w:pBdr>
      </w:pPr>
      <w:bookmarkStart w:id="4" w:name="_4sdas1bkwc5u" w:colFirst="0" w:colLast="0"/>
      <w:bookmarkEnd w:id="4"/>
      <w:r>
        <w:br w:type="column"/>
      </w:r>
      <w:bookmarkStart w:id="5" w:name="_Toc14924774"/>
      <w:r>
        <w:lastRenderedPageBreak/>
        <w:t>Wstęp</w:t>
      </w:r>
      <w:bookmarkEnd w:id="5"/>
    </w:p>
    <w:p w:rsidR="00DB753F" w:rsidRDefault="00DB753F"/>
    <w:p w:rsidR="00DB753F" w:rsidRDefault="00DB753F"/>
    <w:p w:rsidR="00DB753F" w:rsidRPr="00DB753F" w:rsidRDefault="00DB753F" w:rsidP="00DB753F">
      <w:pPr>
        <w:jc w:val="center"/>
        <w:rPr>
          <w:b/>
        </w:rPr>
      </w:pPr>
      <w:r w:rsidRPr="00DB753F">
        <w:rPr>
          <w:b/>
        </w:rPr>
        <w:t>W poniższym raporcie przedstawione są wyniki realizacji (opracowania i przetestowania</w:t>
      </w:r>
      <w:r>
        <w:rPr>
          <w:b/>
        </w:rPr>
        <w:t>)</w:t>
      </w:r>
      <w:r w:rsidRPr="00DB753F">
        <w:rPr>
          <w:b/>
        </w:rPr>
        <w:t xml:space="preserve"> innowacji społecznej</w:t>
      </w:r>
      <w:r>
        <w:rPr>
          <w:b/>
        </w:rPr>
        <w:t xml:space="preserve"> - VIPANDE</w:t>
      </w:r>
      <w:r w:rsidRPr="00DB753F">
        <w:rPr>
          <w:b/>
        </w:rPr>
        <w:t>, sfinansowane</w:t>
      </w:r>
      <w:r>
        <w:rPr>
          <w:b/>
        </w:rPr>
        <w:t>j</w:t>
      </w:r>
      <w:r w:rsidRPr="00DB753F">
        <w:rPr>
          <w:b/>
        </w:rPr>
        <w:t xml:space="preserve"> w ramach grantu przyznanego przez Regionalny Ośrodek Polityki Społecznej w Krakowie).</w:t>
      </w:r>
    </w:p>
    <w:p w:rsidR="00DB753F" w:rsidRDefault="00DB753F"/>
    <w:p w:rsidR="00DB753F" w:rsidRDefault="00DB753F"/>
    <w:p w:rsidR="00841522" w:rsidRDefault="00FD1391">
      <w:r>
        <w:t>Mobilna aplikacja „VIPANDE” jest rodzajem innowacji społecznej umożliwiającej wstępną, domową weryfikację najczęstszych chorób wieku podeszłego, a w szczególności umożliwia kontrolowanie zaostrzeń lub niedostatecznie kontrolowanych chorób wieku podeszłego.</w:t>
      </w:r>
    </w:p>
    <w:p w:rsidR="00841522" w:rsidRDefault="00FD1391">
      <w:r>
        <w:t>Idea powstania aplikacji opiera się na założeniu, że osoby starsze chcą regularnie kontrolować swoje zdrowie, a ich dzieci lub opiekunowie chcą mieć wiedzę na temat ich zdrowia i samopoczucia.  Dodatkową wartością innowacji jest zwiększenie poczucia bezpieczeństwa seniorów, zaufania do nowych technologii i nowoczesnych metod rejestrujących zdrowie, które w prosty sposób mogą przyspieszyć  uzyskanie pomocy medycznej lub podjęcie diagnostyki i leczenia specjalistycznego.</w:t>
      </w:r>
    </w:p>
    <w:p w:rsidR="00841522" w:rsidRDefault="00FD1391">
      <w:r>
        <w:t>Powstało narzędzie, które oferuje seniorowi i jego opiekunom:</w:t>
      </w:r>
    </w:p>
    <w:p w:rsidR="00841522" w:rsidRDefault="00FD1391">
      <w:pPr>
        <w:numPr>
          <w:ilvl w:val="0"/>
          <w:numId w:val="1"/>
        </w:numPr>
      </w:pPr>
      <w:r>
        <w:t>usługę monitorującą samopoczucie („well-being”)</w:t>
      </w:r>
    </w:p>
    <w:p w:rsidR="00841522" w:rsidRDefault="00FD1391">
      <w:pPr>
        <w:numPr>
          <w:ilvl w:val="0"/>
          <w:numId w:val="1"/>
        </w:numPr>
        <w:spacing w:before="0"/>
      </w:pPr>
      <w:r>
        <w:t>dostęp do informacji instruktażowych</w:t>
      </w:r>
    </w:p>
    <w:p w:rsidR="00841522" w:rsidRDefault="00FD1391">
      <w:pPr>
        <w:numPr>
          <w:ilvl w:val="0"/>
          <w:numId w:val="1"/>
        </w:numPr>
        <w:spacing w:before="0"/>
      </w:pPr>
      <w:r>
        <w:t>dostęp do raportów i statystyki możliwych do przekazania lekarzowi prowadzącemu</w:t>
      </w:r>
    </w:p>
    <w:p w:rsidR="00841522" w:rsidRDefault="00841522"/>
    <w:p w:rsidR="00DB753F" w:rsidRDefault="00DB753F"/>
    <w:p w:rsidR="00841522" w:rsidRDefault="00FD1391">
      <w:r>
        <w:br w:type="page"/>
      </w:r>
    </w:p>
    <w:p w:rsidR="00391299" w:rsidRDefault="00DB753F" w:rsidP="00391299">
      <w:pPr>
        <w:pStyle w:val="Nagwek1"/>
      </w:pPr>
      <w:r>
        <w:t>PRZYGOTOWANIE INNWACJI VIPANDE DO PRZETESTOWANIA</w:t>
      </w:r>
    </w:p>
    <w:p w:rsidR="00841522" w:rsidRDefault="00DB753F">
      <w:pPr>
        <w:pStyle w:val="Nagwek1"/>
      </w:pPr>
      <w:r>
        <w:t>Założenia wstępne</w:t>
      </w:r>
    </w:p>
    <w:p w:rsidR="00841522" w:rsidRPr="005872B4" w:rsidRDefault="00DB753F" w:rsidP="005872B4">
      <w:pPr>
        <w:rPr>
          <w:noProof/>
          <w:lang w:val="pl-PL"/>
        </w:rPr>
      </w:pPr>
      <w:r w:rsidRPr="005872B4">
        <w:rPr>
          <w:noProof/>
          <w:lang w:val="pl-PL"/>
        </w:rPr>
        <w:t>Dostarczenie narzędzia, które zaoferuje Seniorowi i jego opiekunom:</w:t>
      </w:r>
    </w:p>
    <w:p w:rsidR="005872B4" w:rsidRPr="005872B4" w:rsidRDefault="00DB753F" w:rsidP="005872B4">
      <w:pPr>
        <w:numPr>
          <w:ilvl w:val="0"/>
          <w:numId w:val="14"/>
        </w:numPr>
        <w:suppressAutoHyphens/>
        <w:snapToGrid w:val="0"/>
        <w:spacing w:after="10"/>
        <w:textAlignment w:val="baseline"/>
      </w:pPr>
      <w:r w:rsidRPr="005872B4">
        <w:t xml:space="preserve">usługę monitorującą </w:t>
      </w:r>
      <w:r w:rsidR="005872B4" w:rsidRPr="005872B4">
        <w:t xml:space="preserve">jego samopoczucie („well-being”) wyposażoną w algorytmy identyfikujące symptomy postępowania choroby </w:t>
      </w:r>
    </w:p>
    <w:p w:rsidR="005872B4" w:rsidRPr="005872B4" w:rsidRDefault="005872B4" w:rsidP="005872B4">
      <w:pPr>
        <w:numPr>
          <w:ilvl w:val="0"/>
          <w:numId w:val="14"/>
        </w:numPr>
        <w:suppressAutoHyphens/>
        <w:snapToGrid w:val="0"/>
        <w:spacing w:after="10"/>
        <w:textAlignment w:val="baseline"/>
      </w:pPr>
      <w:r w:rsidRPr="005872B4">
        <w:t>dostęp do informacji instruktażowych</w:t>
      </w:r>
    </w:p>
    <w:p w:rsidR="005872B4" w:rsidRPr="005872B4" w:rsidRDefault="005872B4" w:rsidP="005872B4">
      <w:pPr>
        <w:numPr>
          <w:ilvl w:val="0"/>
          <w:numId w:val="14"/>
        </w:numPr>
        <w:suppressAutoHyphens/>
        <w:snapToGrid w:val="0"/>
        <w:spacing w:after="10"/>
        <w:textAlignment w:val="baseline"/>
      </w:pPr>
      <w:r w:rsidRPr="005872B4">
        <w:t>dostęp do raportów i statystyki możliwych do przekazania lekarzowi prowadzącemu</w:t>
      </w:r>
    </w:p>
    <w:p w:rsidR="005872B4" w:rsidRPr="005872B4" w:rsidRDefault="005872B4" w:rsidP="005872B4">
      <w:pPr>
        <w:snapToGrid w:val="0"/>
        <w:spacing w:after="10"/>
      </w:pPr>
    </w:p>
    <w:p w:rsidR="005872B4" w:rsidRPr="005872B4" w:rsidRDefault="005872B4" w:rsidP="005872B4">
      <w:pPr>
        <w:snapToGrid w:val="0"/>
        <w:spacing w:after="10"/>
      </w:pPr>
      <w:r w:rsidRPr="005872B4">
        <w:t>Aplikacja będzie zbierała dane dziedzinowe z dwóch grup oraz analizowała zależności między nimi.</w:t>
      </w:r>
    </w:p>
    <w:p w:rsidR="005872B4" w:rsidRPr="005872B4" w:rsidRDefault="005872B4" w:rsidP="005872B4">
      <w:pPr>
        <w:snapToGrid w:val="0"/>
        <w:spacing w:after="10"/>
      </w:pPr>
      <w:r w:rsidRPr="005872B4">
        <w:t xml:space="preserve">Grupa I – Aspekt ogólno-geriatryczny </w:t>
      </w:r>
    </w:p>
    <w:p w:rsidR="005872B4" w:rsidRPr="005872B4" w:rsidRDefault="005872B4" w:rsidP="005872B4">
      <w:pPr>
        <w:numPr>
          <w:ilvl w:val="0"/>
          <w:numId w:val="15"/>
        </w:numPr>
        <w:suppressAutoHyphens/>
        <w:snapToGrid w:val="0"/>
        <w:spacing w:after="10"/>
        <w:textAlignment w:val="baseline"/>
      </w:pPr>
      <w:r w:rsidRPr="005872B4">
        <w:t xml:space="preserve">jakość snu </w:t>
      </w:r>
    </w:p>
    <w:p w:rsidR="005872B4" w:rsidRPr="005872B4" w:rsidRDefault="005872B4" w:rsidP="005872B4">
      <w:pPr>
        <w:numPr>
          <w:ilvl w:val="0"/>
          <w:numId w:val="15"/>
        </w:numPr>
        <w:suppressAutoHyphens/>
        <w:snapToGrid w:val="0"/>
        <w:spacing w:after="10"/>
        <w:textAlignment w:val="baseline"/>
      </w:pPr>
      <w:r w:rsidRPr="005872B4">
        <w:t>nastrój i samopoczucie</w:t>
      </w:r>
    </w:p>
    <w:p w:rsidR="005872B4" w:rsidRPr="005872B4" w:rsidRDefault="005872B4" w:rsidP="005872B4">
      <w:pPr>
        <w:numPr>
          <w:ilvl w:val="0"/>
          <w:numId w:val="15"/>
        </w:numPr>
        <w:suppressAutoHyphens/>
        <w:snapToGrid w:val="0"/>
        <w:spacing w:after="10"/>
        <w:textAlignment w:val="baseline"/>
      </w:pPr>
      <w:r w:rsidRPr="005872B4">
        <w:t>jakość życia</w:t>
      </w:r>
    </w:p>
    <w:p w:rsidR="005872B4" w:rsidRPr="005872B4" w:rsidRDefault="005872B4" w:rsidP="005872B4">
      <w:pPr>
        <w:numPr>
          <w:ilvl w:val="0"/>
          <w:numId w:val="15"/>
        </w:numPr>
        <w:suppressAutoHyphens/>
        <w:snapToGrid w:val="0"/>
        <w:spacing w:after="10"/>
        <w:textAlignment w:val="baseline"/>
      </w:pPr>
      <w:r w:rsidRPr="005872B4">
        <w:t xml:space="preserve">kontrola funkcji poznawczych </w:t>
      </w:r>
    </w:p>
    <w:p w:rsidR="005872B4" w:rsidRPr="005872B4" w:rsidRDefault="005872B4" w:rsidP="005872B4">
      <w:pPr>
        <w:numPr>
          <w:ilvl w:val="0"/>
          <w:numId w:val="15"/>
        </w:numPr>
        <w:suppressAutoHyphens/>
        <w:snapToGrid w:val="0"/>
        <w:spacing w:after="10"/>
        <w:textAlignment w:val="baseline"/>
      </w:pPr>
      <w:r w:rsidRPr="005872B4">
        <w:t>kontrola bólu</w:t>
      </w:r>
    </w:p>
    <w:p w:rsidR="005872B4" w:rsidRPr="005872B4" w:rsidRDefault="005872B4" w:rsidP="005872B4">
      <w:pPr>
        <w:snapToGrid w:val="0"/>
        <w:spacing w:after="10"/>
      </w:pPr>
    </w:p>
    <w:p w:rsidR="005872B4" w:rsidRPr="005872B4" w:rsidRDefault="005872B4" w:rsidP="005872B4">
      <w:pPr>
        <w:snapToGrid w:val="0"/>
        <w:spacing w:after="10"/>
      </w:pPr>
      <w:r w:rsidRPr="005872B4">
        <w:t>Grupa II – Aspekt sercowo-naczyniowy</w:t>
      </w:r>
    </w:p>
    <w:p w:rsidR="005872B4" w:rsidRPr="005872B4" w:rsidRDefault="005872B4" w:rsidP="005872B4">
      <w:pPr>
        <w:numPr>
          <w:ilvl w:val="0"/>
          <w:numId w:val="16"/>
        </w:numPr>
        <w:suppressAutoHyphens/>
        <w:snapToGrid w:val="0"/>
        <w:spacing w:after="10"/>
        <w:textAlignment w:val="baseline"/>
      </w:pPr>
      <w:r w:rsidRPr="005872B4">
        <w:t>nadciśnienie tętnicze</w:t>
      </w:r>
    </w:p>
    <w:p w:rsidR="005872B4" w:rsidRPr="005872B4" w:rsidRDefault="005872B4" w:rsidP="005872B4">
      <w:pPr>
        <w:numPr>
          <w:ilvl w:val="0"/>
          <w:numId w:val="16"/>
        </w:numPr>
        <w:suppressAutoHyphens/>
        <w:snapToGrid w:val="0"/>
        <w:spacing w:after="10"/>
        <w:textAlignment w:val="baseline"/>
      </w:pPr>
      <w:r w:rsidRPr="005872B4">
        <w:t xml:space="preserve">cukrzyca </w:t>
      </w:r>
    </w:p>
    <w:p w:rsidR="005872B4" w:rsidRPr="005872B4" w:rsidRDefault="005872B4" w:rsidP="005872B4">
      <w:pPr>
        <w:numPr>
          <w:ilvl w:val="0"/>
          <w:numId w:val="16"/>
        </w:numPr>
        <w:suppressAutoHyphens/>
        <w:snapToGrid w:val="0"/>
        <w:spacing w:after="10"/>
        <w:textAlignment w:val="baseline"/>
      </w:pPr>
      <w:r w:rsidRPr="005872B4">
        <w:t>nikotynizm</w:t>
      </w:r>
    </w:p>
    <w:p w:rsidR="005872B4" w:rsidRPr="005872B4" w:rsidRDefault="005872B4" w:rsidP="005872B4">
      <w:pPr>
        <w:numPr>
          <w:ilvl w:val="0"/>
          <w:numId w:val="16"/>
        </w:numPr>
        <w:suppressAutoHyphens/>
        <w:snapToGrid w:val="0"/>
        <w:spacing w:after="10"/>
        <w:textAlignment w:val="baseline"/>
      </w:pPr>
      <w:r w:rsidRPr="005872B4">
        <w:t>lipidemia</w:t>
      </w:r>
    </w:p>
    <w:p w:rsidR="005872B4" w:rsidRPr="005872B4" w:rsidRDefault="005872B4" w:rsidP="005872B4">
      <w:pPr>
        <w:numPr>
          <w:ilvl w:val="0"/>
          <w:numId w:val="16"/>
        </w:numPr>
        <w:suppressAutoHyphens/>
        <w:snapToGrid w:val="0"/>
        <w:spacing w:after="10"/>
        <w:textAlignment w:val="baseline"/>
      </w:pPr>
      <w:r w:rsidRPr="005872B4">
        <w:t>hipercholesterolemia</w:t>
      </w:r>
    </w:p>
    <w:p w:rsidR="005872B4" w:rsidRPr="005872B4" w:rsidRDefault="005872B4" w:rsidP="005872B4">
      <w:pPr>
        <w:snapToGrid w:val="0"/>
        <w:spacing w:after="10"/>
      </w:pPr>
    </w:p>
    <w:p w:rsidR="005872B4" w:rsidRPr="005872B4" w:rsidRDefault="005872B4" w:rsidP="005872B4">
      <w:pPr>
        <w:snapToGrid w:val="0"/>
        <w:spacing w:after="10"/>
      </w:pPr>
      <w:r w:rsidRPr="005872B4">
        <w:t>Dodatkowe założenia Grantobiorcy:</w:t>
      </w:r>
    </w:p>
    <w:p w:rsidR="005872B4" w:rsidRPr="005872B4" w:rsidRDefault="005872B4" w:rsidP="005872B4">
      <w:pPr>
        <w:numPr>
          <w:ilvl w:val="0"/>
          <w:numId w:val="13"/>
        </w:numPr>
        <w:suppressAutoHyphens/>
        <w:snapToGrid w:val="0"/>
        <w:spacing w:after="10"/>
        <w:textAlignment w:val="baseline"/>
      </w:pPr>
      <w:r w:rsidRPr="005872B4">
        <w:t>zaangażowanie osoby starszej w realizację ćwiczeń pamięci i gry ICT, przełoży się na redukcję lęku wobec nowości, zwiększy zainteresowanie technologiami IT, zwiększy poczucie sprawczości i kontroli nad swoim zdrowiem i życiem, poprawi jakość życia związaną ze zdrowiem psychicznym,</w:t>
      </w:r>
    </w:p>
    <w:p w:rsidR="005872B4" w:rsidRPr="005872B4" w:rsidRDefault="005872B4" w:rsidP="005872B4">
      <w:pPr>
        <w:numPr>
          <w:ilvl w:val="0"/>
          <w:numId w:val="13"/>
        </w:numPr>
        <w:suppressAutoHyphens/>
        <w:snapToGrid w:val="0"/>
        <w:spacing w:after="10"/>
        <w:textAlignment w:val="baseline"/>
      </w:pPr>
      <w:r w:rsidRPr="005872B4">
        <w:t>Senior używając aplikacji będzie odpowiadał na tyle pytań i z taką częstotliwością na jaką sam będzie miał siłę i ochotę. Opracowane komunikaty będą na bieżąco informowały o uzyskanych wynikach, a także o fakcie, że większa liczba danych poprawi jakość i trafność prowadzonych obserwacji. Każdorazowo przypominana będzie informacja o tym, że uzyskane wyniki są jedynie sugestią, a w przypadku jakichkolwiek wątpliwości, wymagana jest konsultacja z lekarzem.  Informacje te znajdą się również w regulaminie użytkowania aplikacji.</w:t>
      </w:r>
    </w:p>
    <w:p w:rsidR="005872B4" w:rsidRPr="005872B4" w:rsidRDefault="005872B4" w:rsidP="005872B4">
      <w:pPr>
        <w:numPr>
          <w:ilvl w:val="0"/>
          <w:numId w:val="13"/>
        </w:numPr>
        <w:suppressAutoHyphens/>
        <w:snapToGrid w:val="0"/>
        <w:spacing w:after="10"/>
        <w:textAlignment w:val="baseline"/>
      </w:pPr>
      <w:r w:rsidRPr="005872B4">
        <w:t xml:space="preserve">Opracowana aplikacja będzie zawierała jeden tryb pracy, przez co dane zbierane przez użytkownika będą przechowywane lokalnie i nie będą wysyłane na serwery zewnętrzne. Użytkownik będzie miał możliwość wyeksportowania danych, które sam umieścił w aplikacji do formatu łatwego do analizy przez lekarza lub opiekuna. </w:t>
      </w:r>
    </w:p>
    <w:p w:rsidR="005872B4" w:rsidRPr="005872B4" w:rsidRDefault="005872B4" w:rsidP="005872B4">
      <w:pPr>
        <w:numPr>
          <w:ilvl w:val="0"/>
          <w:numId w:val="13"/>
        </w:numPr>
        <w:suppressAutoHyphens/>
        <w:snapToGrid w:val="0"/>
        <w:spacing w:after="10"/>
        <w:textAlignment w:val="baseline"/>
      </w:pPr>
      <w:r w:rsidRPr="005872B4">
        <w:t xml:space="preserve">Aplikacja zostanie wyposażona w design i mock-upy dostosowane do oczekiwań seniorów i użytkowników, którzy nie mieli dotychczas zbyt wiele doświadczeń w używaniu nowoczesnych technologii. </w:t>
      </w:r>
    </w:p>
    <w:p w:rsidR="005872B4" w:rsidRPr="005872B4" w:rsidRDefault="005872B4" w:rsidP="005872B4">
      <w:pPr>
        <w:numPr>
          <w:ilvl w:val="0"/>
          <w:numId w:val="13"/>
        </w:numPr>
        <w:suppressAutoHyphens/>
        <w:snapToGrid w:val="0"/>
        <w:spacing w:after="10"/>
        <w:textAlignment w:val="baseline"/>
      </w:pPr>
      <w:r w:rsidRPr="005872B4">
        <w:t xml:space="preserve">Aplikacja zostanie zaprojektowana zgodnie z metodyką user-centered design, dzięki czemu nawigacja po aplikacji, jak również wszystkie prezentowane komunikaty będą spełniały standardy projektowania rozwiązań ICT dla seniorów. </w:t>
      </w:r>
    </w:p>
    <w:p w:rsidR="005872B4" w:rsidRPr="00CE6CB2" w:rsidRDefault="005872B4" w:rsidP="005872B4">
      <w:pPr>
        <w:snapToGrid w:val="0"/>
        <w:spacing w:after="10" w:line="276" w:lineRule="auto"/>
        <w:rPr>
          <w:sz w:val="22"/>
          <w:szCs w:val="16"/>
        </w:rPr>
      </w:pPr>
    </w:p>
    <w:p w:rsidR="00841522" w:rsidRDefault="005872B4">
      <w:pPr>
        <w:pStyle w:val="Nagwek1"/>
      </w:pPr>
      <w:r>
        <w:t>Etapy realizacji procesu testowania Vipande</w:t>
      </w:r>
    </w:p>
    <w:p w:rsidR="005872B4" w:rsidRDefault="005872B4"/>
    <w:p w:rsidR="00841522" w:rsidRDefault="005872B4">
      <w:r>
        <w:t>Proces testowania zaplanowano na okres 2 miesięcy, na grupie 5-ciu seniorów.</w:t>
      </w:r>
    </w:p>
    <w:p w:rsidR="005872B4" w:rsidRDefault="005872B4"/>
    <w:p w:rsidR="005872B4" w:rsidRDefault="005872B4" w:rsidP="005872B4">
      <w:pPr>
        <w:jc w:val="both"/>
      </w:pPr>
      <w:r>
        <w:t>Przed przystąpieniem do testu, każdy z użytkowników biorący udział w testowaniu oraz ewentualny opiekun – zostali indywidualnie przeszkoleni i przygotowani do korzysta</w:t>
      </w:r>
      <w:r w:rsidR="006840BD">
        <w:t>n</w:t>
      </w:r>
      <w:r>
        <w:t xml:space="preserve">ia </w:t>
      </w:r>
      <w:r w:rsidR="006840BD">
        <w:br/>
      </w:r>
      <w:r>
        <w:t>z aplikacji Vipande. Każdy otrzymał wsparcie w zakresie instalacji i obsługi aplikacji.</w:t>
      </w:r>
    </w:p>
    <w:p w:rsidR="005872B4" w:rsidRDefault="005872B4" w:rsidP="005872B4">
      <w:pPr>
        <w:jc w:val="both"/>
      </w:pPr>
    </w:p>
    <w:p w:rsidR="005872B4" w:rsidRDefault="005872B4" w:rsidP="005872B4">
      <w:pPr>
        <w:jc w:val="both"/>
      </w:pPr>
      <w:r>
        <w:t xml:space="preserve">Proces użytkowania przez seniorów aplikacji Vipande, został poddany monitoringowi, który realizowany był dwutorowo: </w:t>
      </w:r>
    </w:p>
    <w:p w:rsidR="005872B4" w:rsidRDefault="005872B4" w:rsidP="005872B4">
      <w:pPr>
        <w:pStyle w:val="Akapitzlist"/>
        <w:numPr>
          <w:ilvl w:val="0"/>
          <w:numId w:val="17"/>
        </w:numPr>
        <w:jc w:val="both"/>
      </w:pPr>
      <w:r>
        <w:t>Przez lekarza konsultanta, który oceniał funkcjonalność narzędzia pod kątem medycznym/diagnostycznym</w:t>
      </w:r>
    </w:p>
    <w:p w:rsidR="006840BD" w:rsidRDefault="005872B4" w:rsidP="005872B4">
      <w:pPr>
        <w:pStyle w:val="Akapitzlist"/>
        <w:numPr>
          <w:ilvl w:val="0"/>
          <w:numId w:val="17"/>
        </w:numPr>
        <w:jc w:val="both"/>
      </w:pPr>
      <w:r>
        <w:t xml:space="preserve">Przez moderatora monitorującego użytkowanie przez osoby zależne pod kątem użyteczności, funkcjonalności, motywacji do korzystania. </w:t>
      </w:r>
    </w:p>
    <w:p w:rsidR="005872B4" w:rsidRDefault="005872B4" w:rsidP="006840BD">
      <w:pPr>
        <w:jc w:val="both"/>
      </w:pPr>
      <w:r>
        <w:t xml:space="preserve">Monitoring </w:t>
      </w:r>
      <w:r w:rsidR="006840BD">
        <w:t xml:space="preserve">dodatkowo spełniał funkcję motywującą i wspierającą Seniora do korzystania </w:t>
      </w:r>
      <w:r w:rsidR="006840BD">
        <w:br/>
        <w:t>z Aplikacji, weryfikacji poprawności działania oraz rozwiązywania bieżących trudności wynikających z procesu tetsowego.</w:t>
      </w:r>
    </w:p>
    <w:p w:rsidR="006840BD" w:rsidRDefault="006840BD" w:rsidP="006840BD">
      <w:pPr>
        <w:jc w:val="both"/>
      </w:pPr>
    </w:p>
    <w:p w:rsidR="006840BD" w:rsidRDefault="006840BD" w:rsidP="006840BD">
      <w:pPr>
        <w:jc w:val="both"/>
      </w:pPr>
      <w:r>
        <w:t>Na wszystkie zaplanowane działania wskazano wymiar godzinowy potrzebny do ich realizacji:</w:t>
      </w:r>
    </w:p>
    <w:p w:rsidR="006840BD" w:rsidRDefault="006840BD" w:rsidP="006840BD">
      <w:pPr>
        <w:pStyle w:val="Akapitzlist"/>
        <w:numPr>
          <w:ilvl w:val="0"/>
          <w:numId w:val="18"/>
        </w:numPr>
        <w:jc w:val="both"/>
      </w:pPr>
      <w:r>
        <w:t xml:space="preserve">Przygotowanie do korzystania – </w:t>
      </w:r>
      <w:r w:rsidRPr="006840BD">
        <w:rPr>
          <w:b/>
        </w:rPr>
        <w:t>po 2h na użytkownika</w:t>
      </w:r>
      <w:r>
        <w:t xml:space="preserve"> – Seniora – uczestnika testu.</w:t>
      </w:r>
    </w:p>
    <w:p w:rsidR="006840BD" w:rsidRDefault="006840BD" w:rsidP="006840BD">
      <w:pPr>
        <w:pStyle w:val="Akapitzlist"/>
        <w:numPr>
          <w:ilvl w:val="0"/>
          <w:numId w:val="18"/>
        </w:numPr>
        <w:jc w:val="both"/>
      </w:pPr>
      <w:r>
        <w:t xml:space="preserve">Monitoring medyczny – </w:t>
      </w:r>
      <w:r>
        <w:rPr>
          <w:b/>
        </w:rPr>
        <w:t>40</w:t>
      </w:r>
      <w:r w:rsidRPr="006840BD">
        <w:rPr>
          <w:b/>
        </w:rPr>
        <w:t>h łącznie</w:t>
      </w:r>
      <w:r>
        <w:t xml:space="preserve"> na wszystkich użytkowników – do podziału w zależności od indywidualnych potrzeb.</w:t>
      </w:r>
    </w:p>
    <w:p w:rsidR="006840BD" w:rsidRDefault="006840BD" w:rsidP="006840BD">
      <w:pPr>
        <w:pStyle w:val="Akapitzlist"/>
        <w:numPr>
          <w:ilvl w:val="0"/>
          <w:numId w:val="18"/>
        </w:numPr>
        <w:jc w:val="both"/>
      </w:pPr>
      <w:r>
        <w:t xml:space="preserve">Monitoring techniczny – </w:t>
      </w:r>
      <w:r>
        <w:rPr>
          <w:b/>
        </w:rPr>
        <w:t xml:space="preserve">80h łącznie </w:t>
      </w:r>
      <w:r>
        <w:t>na wszystkich użytkowników – do podziału w zależności od indywidualnych potrzeb.</w:t>
      </w:r>
    </w:p>
    <w:p w:rsidR="006840BD" w:rsidRDefault="006840BD" w:rsidP="006840BD">
      <w:pPr>
        <w:jc w:val="both"/>
      </w:pPr>
      <w:r>
        <w:t>Informacje zgromadzone podczas realizacji monitoringu</w:t>
      </w:r>
      <w:r w:rsidR="000D1EE2">
        <w:t xml:space="preserve"> zostały opisane w Dzienniku obserwacji Użytkownika Aplikacji Vipande, prowadzonym z uwzględnieniem informacji od każdego z uczestników. Zebrane w ten sposób dane posłużyły do opracowania wniosków i rekomendacji wynikających z procesu testowania i opisane w Końcowej wersji aplikacji VIPANDE.</w:t>
      </w:r>
    </w:p>
    <w:p w:rsidR="00841522" w:rsidRDefault="00841522"/>
    <w:p w:rsidR="00841522" w:rsidRDefault="00FD1391">
      <w:r>
        <w:br w:type="page"/>
      </w:r>
    </w:p>
    <w:p w:rsidR="00D4146C" w:rsidRDefault="002E711C">
      <w:pPr>
        <w:pStyle w:val="Nagwek1"/>
      </w:pPr>
      <w:bookmarkStart w:id="6" w:name="_Toc14924779"/>
      <w:r>
        <w:t>Surowe wnioski z testowania aplikacji VIPANDE, które wykorzystano w celu stworzenia „Końcowej wersji aplikacji”</w:t>
      </w:r>
      <w:bookmarkEnd w:id="6"/>
      <w:r>
        <w:t xml:space="preserve"> i opracowania rekomendacji.</w:t>
      </w:r>
    </w:p>
    <w:p w:rsidR="00841522" w:rsidRDefault="00D4146C">
      <w:pPr>
        <w:pStyle w:val="Nagwek1"/>
      </w:pPr>
      <w:r>
        <w:t xml:space="preserve"> </w:t>
      </w:r>
    </w:p>
    <w:p w:rsidR="002E711C" w:rsidRPr="002E711C" w:rsidRDefault="0094542C" w:rsidP="002E711C">
      <w:pPr>
        <w:shd w:val="clear" w:color="auto" w:fill="FFFFFF"/>
        <w:spacing w:after="100"/>
        <w:rPr>
          <w:color w:val="500050"/>
        </w:rPr>
      </w:pPr>
      <w:r>
        <w:rPr>
          <w:color w:val="500050"/>
        </w:rPr>
        <w:t>Vipande powstała jako aplikacja</w:t>
      </w:r>
      <w:r w:rsidR="002E711C" w:rsidRPr="002E711C">
        <w:rPr>
          <w:color w:val="500050"/>
        </w:rPr>
        <w:t>, która w zamyśle miałaby usprawnić proces d</w:t>
      </w:r>
      <w:r>
        <w:rPr>
          <w:color w:val="500050"/>
        </w:rPr>
        <w:t>iagnostyczny osób 65+ . W procesie testowym, produkt oparty na badaniach fokusowych i wstępnych założeniach zweryfikowano pod kątem:</w:t>
      </w:r>
    </w:p>
    <w:p w:rsidR="002E711C" w:rsidRPr="002E711C" w:rsidRDefault="002E711C" w:rsidP="002E711C">
      <w:pPr>
        <w:numPr>
          <w:ilvl w:val="0"/>
          <w:numId w:val="19"/>
        </w:numPr>
        <w:shd w:val="clear" w:color="auto" w:fill="FFFFFF"/>
        <w:tabs>
          <w:tab w:val="left" w:pos="720"/>
        </w:tabs>
        <w:suppressAutoHyphens/>
        <w:autoSpaceDN w:val="0"/>
        <w:spacing w:after="100"/>
        <w:ind w:left="945"/>
        <w:textAlignment w:val="baseline"/>
        <w:rPr>
          <w:color w:val="500050"/>
        </w:rPr>
      </w:pPr>
      <w:r w:rsidRPr="002E711C">
        <w:rPr>
          <w:color w:val="500050"/>
        </w:rPr>
        <w:t>Spostrzeżeń dotyczących realizacji (co się udało</w:t>
      </w:r>
      <w:r w:rsidR="0094542C">
        <w:rPr>
          <w:color w:val="500050"/>
        </w:rPr>
        <w:t xml:space="preserve"> osiągnąć?</w:t>
      </w:r>
      <w:r w:rsidRPr="002E711C">
        <w:rPr>
          <w:color w:val="500050"/>
        </w:rPr>
        <w:t xml:space="preserve"> co powinno być zaplanowane inaczej</w:t>
      </w:r>
      <w:r w:rsidR="0094542C">
        <w:rPr>
          <w:color w:val="500050"/>
        </w:rPr>
        <w:t>? C</w:t>
      </w:r>
      <w:r w:rsidRPr="002E711C">
        <w:rPr>
          <w:color w:val="500050"/>
        </w:rPr>
        <w:t>o zaskoczyło pozytywnie, co negatywnie</w:t>
      </w:r>
      <w:r w:rsidR="0094542C">
        <w:rPr>
          <w:color w:val="500050"/>
        </w:rPr>
        <w:t>?</w:t>
      </w:r>
      <w:r w:rsidRPr="002E711C">
        <w:rPr>
          <w:color w:val="500050"/>
        </w:rPr>
        <w:t>)</w:t>
      </w:r>
    </w:p>
    <w:p w:rsidR="002E711C" w:rsidRPr="002E711C" w:rsidRDefault="0094542C" w:rsidP="002E711C">
      <w:pPr>
        <w:numPr>
          <w:ilvl w:val="0"/>
          <w:numId w:val="19"/>
        </w:numPr>
        <w:shd w:val="clear" w:color="auto" w:fill="FFFFFF"/>
        <w:tabs>
          <w:tab w:val="left" w:pos="720"/>
        </w:tabs>
        <w:suppressAutoHyphens/>
        <w:autoSpaceDN w:val="0"/>
        <w:spacing w:after="100"/>
        <w:ind w:left="945"/>
        <w:textAlignment w:val="baseline"/>
        <w:rPr>
          <w:color w:val="500050"/>
        </w:rPr>
      </w:pPr>
      <w:r>
        <w:rPr>
          <w:color w:val="500050"/>
        </w:rPr>
        <w:t>C</w:t>
      </w:r>
      <w:r w:rsidR="002E711C" w:rsidRPr="002E711C">
        <w:rPr>
          <w:color w:val="500050"/>
        </w:rPr>
        <w:t>zy działania zaplanowane na etapie specyfikacji pozw</w:t>
      </w:r>
      <w:r>
        <w:rPr>
          <w:color w:val="500050"/>
        </w:rPr>
        <w:t>oliły</w:t>
      </w:r>
      <w:r w:rsidR="002E711C" w:rsidRPr="002E711C">
        <w:rPr>
          <w:color w:val="500050"/>
        </w:rPr>
        <w:t xml:space="preserve"> realizować testy zgodnie z planem? </w:t>
      </w:r>
      <w:r>
        <w:rPr>
          <w:color w:val="500050"/>
        </w:rPr>
        <w:t>Co możnaby usprawnić w przyszłości</w:t>
      </w:r>
      <w:r w:rsidR="002E711C" w:rsidRPr="002E711C">
        <w:rPr>
          <w:color w:val="500050"/>
        </w:rPr>
        <w:t>?</w:t>
      </w:r>
    </w:p>
    <w:p w:rsidR="002E711C" w:rsidRPr="002E711C" w:rsidRDefault="0094542C" w:rsidP="002E711C">
      <w:pPr>
        <w:numPr>
          <w:ilvl w:val="0"/>
          <w:numId w:val="19"/>
        </w:numPr>
        <w:shd w:val="clear" w:color="auto" w:fill="FFFFFF"/>
        <w:tabs>
          <w:tab w:val="left" w:pos="720"/>
        </w:tabs>
        <w:suppressAutoHyphens/>
        <w:autoSpaceDN w:val="0"/>
        <w:spacing w:after="100"/>
        <w:ind w:left="945"/>
        <w:textAlignment w:val="baseline"/>
        <w:rPr>
          <w:color w:val="500050"/>
        </w:rPr>
      </w:pPr>
      <w:r>
        <w:rPr>
          <w:color w:val="500050"/>
        </w:rPr>
        <w:t>Jaki są p</w:t>
      </w:r>
      <w:r w:rsidR="002E711C" w:rsidRPr="002E711C">
        <w:rPr>
          <w:color w:val="500050"/>
        </w:rPr>
        <w:t>ierwsze rekomendacje dla użytkowników</w:t>
      </w:r>
      <w:r>
        <w:rPr>
          <w:color w:val="500050"/>
        </w:rPr>
        <w:t>?</w:t>
      </w:r>
    </w:p>
    <w:p w:rsidR="002E711C" w:rsidRPr="002E711C" w:rsidRDefault="0094542C" w:rsidP="002E711C">
      <w:pPr>
        <w:numPr>
          <w:ilvl w:val="0"/>
          <w:numId w:val="19"/>
        </w:numPr>
        <w:shd w:val="clear" w:color="auto" w:fill="FFFFFF"/>
        <w:tabs>
          <w:tab w:val="left" w:pos="720"/>
        </w:tabs>
        <w:suppressAutoHyphens/>
        <w:autoSpaceDN w:val="0"/>
        <w:spacing w:after="100"/>
        <w:ind w:left="945"/>
        <w:textAlignment w:val="baseline"/>
        <w:rPr>
          <w:color w:val="500050"/>
        </w:rPr>
      </w:pPr>
      <w:r>
        <w:rPr>
          <w:color w:val="500050"/>
        </w:rPr>
        <w:t>Jakie są r</w:t>
      </w:r>
      <w:r w:rsidR="002E711C" w:rsidRPr="002E711C">
        <w:rPr>
          <w:color w:val="500050"/>
        </w:rPr>
        <w:t>ekomendacje w zakresie dalszych testów (nie w tym pro</w:t>
      </w:r>
      <w:r>
        <w:rPr>
          <w:color w:val="500050"/>
        </w:rPr>
        <w:t>jekcie) i zmian w samym pomyśle?</w:t>
      </w:r>
    </w:p>
    <w:p w:rsidR="002E711C" w:rsidRPr="002E711C" w:rsidRDefault="002E711C" w:rsidP="002E711C">
      <w:pPr>
        <w:rPr>
          <w:color w:val="500050"/>
          <w:shd w:val="clear" w:color="auto" w:fill="FFFFFF"/>
        </w:rPr>
      </w:pPr>
    </w:p>
    <w:p w:rsidR="002E711C" w:rsidRDefault="0094542C" w:rsidP="002E711C">
      <w:pPr>
        <w:rPr>
          <w:color w:val="500050"/>
          <w:shd w:val="clear" w:color="auto" w:fill="FFFFFF"/>
        </w:rPr>
      </w:pPr>
      <w:r>
        <w:rPr>
          <w:color w:val="500050"/>
          <w:shd w:val="clear" w:color="auto" w:fill="FFFFFF"/>
        </w:rPr>
        <w:t xml:space="preserve">Odpowiadając na powyższe pytania dotyczące testowania  </w:t>
      </w:r>
      <w:r w:rsidRPr="002E711C">
        <w:rPr>
          <w:color w:val="500050"/>
          <w:shd w:val="clear" w:color="auto" w:fill="FFFFFF"/>
        </w:rPr>
        <w:t>VIPANDE</w:t>
      </w:r>
      <w:r>
        <w:rPr>
          <w:color w:val="500050"/>
          <w:shd w:val="clear" w:color="auto" w:fill="FFFFFF"/>
        </w:rPr>
        <w:t>, wskazano:</w:t>
      </w:r>
    </w:p>
    <w:p w:rsidR="0094542C" w:rsidRPr="002E711C" w:rsidRDefault="0094542C" w:rsidP="002E711C">
      <w:pPr>
        <w:rPr>
          <w:color w:val="500050"/>
          <w:shd w:val="clear" w:color="auto" w:fill="FFFFFF"/>
        </w:rPr>
      </w:pPr>
      <w:r>
        <w:rPr>
          <w:color w:val="500050"/>
          <w:shd w:val="clear" w:color="auto" w:fill="FFFFFF"/>
        </w:rPr>
        <w:t>Ad 1:</w:t>
      </w:r>
    </w:p>
    <w:p w:rsidR="002E711C" w:rsidRPr="002E711C" w:rsidRDefault="002E711C" w:rsidP="002E711C">
      <w:pPr>
        <w:shd w:val="clear" w:color="auto" w:fill="FFFFFF"/>
        <w:rPr>
          <w:color w:val="500050"/>
        </w:rPr>
      </w:pPr>
      <w:r w:rsidRPr="002E711C">
        <w:rPr>
          <w:color w:val="500050"/>
        </w:rPr>
        <w:t>• Aplikacja jest w fazie testów z użytkownikami</w:t>
      </w:r>
    </w:p>
    <w:p w:rsidR="002E711C" w:rsidRPr="002E711C" w:rsidRDefault="002E711C" w:rsidP="002E711C">
      <w:pPr>
        <w:shd w:val="clear" w:color="auto" w:fill="FFFFFF"/>
        <w:rPr>
          <w:color w:val="500050"/>
        </w:rPr>
      </w:pPr>
      <w:r w:rsidRPr="002E711C">
        <w:rPr>
          <w:color w:val="500050"/>
        </w:rPr>
        <w:t>• Została zgodnie z planem stworzona baza wiedzy wszystkich oczekiwanych schorzeń</w:t>
      </w:r>
    </w:p>
    <w:p w:rsidR="002E711C" w:rsidRPr="002E711C" w:rsidRDefault="002E711C" w:rsidP="002E711C">
      <w:pPr>
        <w:shd w:val="clear" w:color="auto" w:fill="FFFFFF"/>
        <w:rPr>
          <w:color w:val="500050"/>
        </w:rPr>
      </w:pPr>
      <w:r w:rsidRPr="002E711C">
        <w:rPr>
          <w:color w:val="500050"/>
        </w:rPr>
        <w:t>• Ciekawym i wartościowym pomysłem było dodanie wielu dzienniczków, które teraz znajdują się w jednej aplikacji</w:t>
      </w:r>
    </w:p>
    <w:p w:rsidR="002E711C" w:rsidRPr="002E711C" w:rsidRDefault="002E711C" w:rsidP="002E711C">
      <w:pPr>
        <w:shd w:val="clear" w:color="auto" w:fill="FFFFFF"/>
        <w:rPr>
          <w:color w:val="500050"/>
        </w:rPr>
      </w:pPr>
      <w:r w:rsidRPr="002E711C">
        <w:rPr>
          <w:color w:val="500050"/>
        </w:rPr>
        <w:t>• Podoba się grafika i UX aplikacji </w:t>
      </w:r>
    </w:p>
    <w:p w:rsidR="002E711C" w:rsidRPr="002E711C" w:rsidRDefault="002E711C" w:rsidP="002E711C">
      <w:pPr>
        <w:shd w:val="clear" w:color="auto" w:fill="FFFFFF"/>
        <w:rPr>
          <w:color w:val="500050"/>
        </w:rPr>
      </w:pPr>
      <w:r w:rsidRPr="002E711C">
        <w:rPr>
          <w:color w:val="500050"/>
        </w:rPr>
        <w:t>• Zostały wyeliminowane błędy związane ze złym doborem serwera, na którym aplikacja była zainstalowana</w:t>
      </w:r>
    </w:p>
    <w:p w:rsidR="002E711C" w:rsidRPr="002E711C" w:rsidRDefault="002E711C" w:rsidP="002E711C">
      <w:pPr>
        <w:shd w:val="clear" w:color="auto" w:fill="FFFFFF"/>
        <w:rPr>
          <w:color w:val="500050"/>
        </w:rPr>
      </w:pPr>
      <w:r w:rsidRPr="002E711C">
        <w:rPr>
          <w:color w:val="500050"/>
        </w:rPr>
        <w:t>• Użytkownicy nie czują się pewnie podczas instalowania aplikacji testowych </w:t>
      </w:r>
    </w:p>
    <w:p w:rsidR="002E711C" w:rsidRPr="002E711C" w:rsidRDefault="002E711C" w:rsidP="002E711C">
      <w:pPr>
        <w:shd w:val="clear" w:color="auto" w:fill="FFFFFF"/>
        <w:rPr>
          <w:color w:val="500050"/>
        </w:rPr>
      </w:pPr>
      <w:r w:rsidRPr="002E711C">
        <w:rPr>
          <w:color w:val="500050"/>
        </w:rPr>
        <w:t>• Aplikacja nie działa na wszystkich Androidach, wymaga uaktualnionych wersji (darmowy proces) jednakże nie podejmujemy się takich usług, ponieważ jest zbyt duże ryzyko, że zostaniemy obarczeni odpowiedzialnością w razie jakiś komplikacji z nowym systemem</w:t>
      </w:r>
    </w:p>
    <w:p w:rsidR="002E711C" w:rsidRPr="002E711C" w:rsidRDefault="002E711C" w:rsidP="002E711C">
      <w:pPr>
        <w:shd w:val="clear" w:color="auto" w:fill="FFFFFF"/>
        <w:rPr>
          <w:color w:val="500050"/>
        </w:rPr>
      </w:pPr>
      <w:r w:rsidRPr="002E711C">
        <w:rPr>
          <w:color w:val="500050"/>
        </w:rPr>
        <w:t>• Dobrym pomysłem było zaangażowanie analityka biznesowego, który tworzył user-storiesy aplikacji - mogły one zostać zweryfikowane zarówno przez lekarzy, użytkowników, jak i programistów</w:t>
      </w:r>
    </w:p>
    <w:p w:rsidR="002E711C" w:rsidRPr="002E711C" w:rsidRDefault="002E711C" w:rsidP="002E711C">
      <w:pPr>
        <w:shd w:val="clear" w:color="auto" w:fill="FFFFFF"/>
        <w:rPr>
          <w:color w:val="500050"/>
        </w:rPr>
      </w:pPr>
      <w:r w:rsidRPr="002E711C">
        <w:rPr>
          <w:color w:val="500050"/>
        </w:rPr>
        <w:t>• Focusy powinny umożliwiać pracę już na mock-upach, co nie było możliwe przy takim harmonogramie</w:t>
      </w:r>
    </w:p>
    <w:p w:rsidR="002E711C" w:rsidRPr="002E711C" w:rsidRDefault="002E711C" w:rsidP="002E711C">
      <w:r w:rsidRPr="002E711C">
        <w:rPr>
          <w:color w:val="500050"/>
        </w:rPr>
        <w:br/>
      </w:r>
      <w:r w:rsidRPr="002E711C">
        <w:rPr>
          <w:color w:val="500050"/>
          <w:shd w:val="clear" w:color="auto" w:fill="FFFFFF"/>
        </w:rPr>
        <w:t>Ad 2: </w:t>
      </w:r>
    </w:p>
    <w:p w:rsidR="002E711C" w:rsidRPr="002E711C" w:rsidRDefault="002E711C" w:rsidP="002E711C">
      <w:pPr>
        <w:shd w:val="clear" w:color="auto" w:fill="FFFFFF"/>
        <w:rPr>
          <w:color w:val="500050"/>
        </w:rPr>
      </w:pPr>
      <w:r w:rsidRPr="002E711C">
        <w:rPr>
          <w:color w:val="500050"/>
        </w:rPr>
        <w:t>• Specyfika projektów IT powinna umożliwiać pracę w metodyce zwinnej, wtedy odbywałyby się testy moduł po module, a nie całej aplikacji </w:t>
      </w:r>
    </w:p>
    <w:p w:rsidR="002E711C" w:rsidRPr="002E711C" w:rsidRDefault="002E711C" w:rsidP="002E711C">
      <w:r w:rsidRPr="002E711C">
        <w:rPr>
          <w:color w:val="500050"/>
        </w:rPr>
        <w:br/>
      </w:r>
      <w:r w:rsidRPr="002E711C">
        <w:rPr>
          <w:color w:val="500050"/>
          <w:shd w:val="clear" w:color="auto" w:fill="FFFFFF"/>
        </w:rPr>
        <w:t>Ad 3:</w:t>
      </w:r>
    </w:p>
    <w:p w:rsidR="002E711C" w:rsidRPr="002E711C" w:rsidRDefault="002E711C" w:rsidP="002E711C">
      <w:pPr>
        <w:shd w:val="clear" w:color="auto" w:fill="FFFFFF"/>
        <w:rPr>
          <w:color w:val="500050"/>
        </w:rPr>
      </w:pPr>
      <w:r w:rsidRPr="002E711C">
        <w:rPr>
          <w:color w:val="500050"/>
        </w:rPr>
        <w:t>• Instalowanie aplikacji pochodzącej z niewiadomego źródła nie zawsze jest instalowaniem aplikacji z wirusami</w:t>
      </w:r>
    </w:p>
    <w:p w:rsidR="002E711C" w:rsidRPr="002E711C" w:rsidRDefault="002E711C" w:rsidP="002E711C">
      <w:pPr>
        <w:shd w:val="clear" w:color="auto" w:fill="FFFFFF"/>
        <w:rPr>
          <w:color w:val="500050"/>
        </w:rPr>
      </w:pPr>
      <w:r w:rsidRPr="002E711C">
        <w:rPr>
          <w:color w:val="500050"/>
        </w:rPr>
        <w:t>• Ikonę aplikacji należy przenieść na ekran główny, by zachęcała do jej stosowania</w:t>
      </w:r>
    </w:p>
    <w:p w:rsidR="002E711C" w:rsidRPr="002E711C" w:rsidRDefault="002E711C" w:rsidP="002E711C">
      <w:pPr>
        <w:shd w:val="clear" w:color="auto" w:fill="FFFFFF"/>
        <w:rPr>
          <w:color w:val="500050"/>
        </w:rPr>
      </w:pPr>
      <w:r w:rsidRPr="002E711C">
        <w:rPr>
          <w:color w:val="500050"/>
        </w:rPr>
        <w:t>• Użytkownicy powinni aktualizować androida ze względu na własne bezpieczeństwo, a nie na potrzeby jedynie instalowanie nowych aplikacji</w:t>
      </w:r>
    </w:p>
    <w:p w:rsidR="002E711C" w:rsidRPr="002E711C" w:rsidRDefault="002E711C" w:rsidP="002E711C">
      <w:pPr>
        <w:shd w:val="clear" w:color="auto" w:fill="FFFFFF"/>
        <w:rPr>
          <w:color w:val="500050"/>
        </w:rPr>
      </w:pPr>
      <w:r w:rsidRPr="002E711C">
        <w:rPr>
          <w:color w:val="500050"/>
        </w:rPr>
        <w:t>• nie bać się używać aplikacji, nic się nie da w nich zepsuć</w:t>
      </w:r>
    </w:p>
    <w:p w:rsidR="002E711C" w:rsidRPr="002E711C" w:rsidRDefault="002E711C" w:rsidP="002E711C">
      <w:pPr>
        <w:shd w:val="clear" w:color="auto" w:fill="FFFFFF"/>
        <w:rPr>
          <w:color w:val="500050"/>
        </w:rPr>
      </w:pPr>
      <w:r w:rsidRPr="002E711C">
        <w:rPr>
          <w:color w:val="500050"/>
        </w:rPr>
        <w:t>• nie wszystkie rozwiązania są jak „ołówek automatyczny”, niektórych aplikacji, telefonów i urządzeń trzeba się nauczyć. </w:t>
      </w:r>
    </w:p>
    <w:p w:rsidR="002E711C" w:rsidRPr="002E711C" w:rsidRDefault="002E711C" w:rsidP="002E711C">
      <w:pPr>
        <w:shd w:val="clear" w:color="auto" w:fill="FFFFFF"/>
        <w:rPr>
          <w:color w:val="500050"/>
        </w:rPr>
      </w:pPr>
      <w:r w:rsidRPr="002E711C">
        <w:rPr>
          <w:color w:val="500050"/>
        </w:rPr>
        <w:t>• Zaprzestanie antropomorfizowania telefonu i urządzeń ICT. One nie działają jak człowiek.</w:t>
      </w:r>
    </w:p>
    <w:p w:rsidR="002E711C" w:rsidRPr="002E711C" w:rsidRDefault="002E711C" w:rsidP="002E711C">
      <w:r w:rsidRPr="002E711C">
        <w:rPr>
          <w:color w:val="500050"/>
        </w:rPr>
        <w:br/>
      </w:r>
      <w:r w:rsidRPr="002E711C">
        <w:rPr>
          <w:color w:val="500050"/>
          <w:shd w:val="clear" w:color="auto" w:fill="FFFFFF"/>
        </w:rPr>
        <w:t>Ad 4: </w:t>
      </w:r>
    </w:p>
    <w:p w:rsidR="002E711C" w:rsidRPr="002E711C" w:rsidRDefault="002E711C" w:rsidP="002E711C">
      <w:pPr>
        <w:shd w:val="clear" w:color="auto" w:fill="FFFFFF"/>
        <w:rPr>
          <w:color w:val="500050"/>
        </w:rPr>
      </w:pPr>
      <w:r w:rsidRPr="002E711C">
        <w:rPr>
          <w:color w:val="500050"/>
        </w:rPr>
        <w:t>• Testy powinny być płatne dla użytkowników</w:t>
      </w:r>
    </w:p>
    <w:p w:rsidR="002E711C" w:rsidRPr="002E711C" w:rsidRDefault="002E711C" w:rsidP="002E711C">
      <w:pPr>
        <w:shd w:val="clear" w:color="auto" w:fill="FFFFFF"/>
        <w:rPr>
          <w:color w:val="500050"/>
        </w:rPr>
      </w:pPr>
      <w:r w:rsidRPr="002E711C">
        <w:rPr>
          <w:color w:val="500050"/>
        </w:rPr>
        <w:t>• Użytkownicy muszą mieć świadomość tego, że nie każde rozwiązanie działa natychmiast i tak jakby chcieli</w:t>
      </w:r>
    </w:p>
    <w:p w:rsidR="002E711C" w:rsidRPr="002E711C" w:rsidRDefault="002E711C" w:rsidP="002E711C">
      <w:pPr>
        <w:shd w:val="clear" w:color="auto" w:fill="FFFFFF"/>
        <w:rPr>
          <w:color w:val="500050"/>
        </w:rPr>
      </w:pPr>
      <w:r w:rsidRPr="002E711C">
        <w:rPr>
          <w:color w:val="500050"/>
        </w:rPr>
        <w:t>• Użytkownicy są szalenie niecierpliwi</w:t>
      </w:r>
    </w:p>
    <w:p w:rsidR="002E711C" w:rsidRPr="002E711C" w:rsidRDefault="002E711C" w:rsidP="002E711C">
      <w:pPr>
        <w:shd w:val="clear" w:color="auto" w:fill="FFFFFF"/>
        <w:rPr>
          <w:color w:val="500050"/>
        </w:rPr>
      </w:pPr>
      <w:r w:rsidRPr="002E711C">
        <w:rPr>
          <w:color w:val="500050"/>
        </w:rPr>
        <w:t>• Możliwość prowadzenia testów przez cały czas trwania projektu, przeplatane z focusami etc.</w:t>
      </w:r>
    </w:p>
    <w:p w:rsidR="002E711C" w:rsidRPr="002E711C" w:rsidRDefault="002E711C" w:rsidP="002E711C"/>
    <w:p w:rsidR="00841522" w:rsidRDefault="00EB3371">
      <w:pPr>
        <w:pStyle w:val="Nagwek1"/>
      </w:pPr>
      <w:bookmarkStart w:id="7" w:name="_z5wu2o3skm27" w:colFirst="0" w:colLast="0"/>
      <w:bookmarkStart w:id="8" w:name="_Toc14924787"/>
      <w:bookmarkEnd w:id="7"/>
      <w:r>
        <w:t>Rekomendacje i zaleceni</w:t>
      </w:r>
      <w:r w:rsidR="00AE05BF">
        <w:t>a dla użytkujących osób zależnych oraz ich opiekunów</w:t>
      </w:r>
      <w:bookmarkEnd w:id="8"/>
    </w:p>
    <w:p w:rsidR="00841522" w:rsidRDefault="00841522"/>
    <w:p w:rsidR="00841522" w:rsidRDefault="00FD1391">
      <w:pPr>
        <w:numPr>
          <w:ilvl w:val="0"/>
          <w:numId w:val="3"/>
        </w:numPr>
      </w:pPr>
      <w:r>
        <w:t>Osoby po 60 rż mieszkające samodzielnie we własnych gospodarstwach domowych nie deklarują obawy przed nowoczesnymi technologiami jako przyczyny nie używania telefonów komórkowych typu smartphone lub komputerów.</w:t>
      </w:r>
    </w:p>
    <w:p w:rsidR="00841522" w:rsidRDefault="00FD1391">
      <w:pPr>
        <w:numPr>
          <w:ilvl w:val="0"/>
          <w:numId w:val="3"/>
        </w:numPr>
      </w:pPr>
      <w:r>
        <w:t>Wszyscy ankietowani, którzy wskazali, iż nie używają obecnie telefonów komórkowych typu smartphone, jako przyczynę podali: „Nie mam potrzeby zmiany używanego obecnie telefonu komórkowego”. Nikt z ankietowanych nie wskazał, że uważa, że taki telefon jest zbyt trudny w obsłudze, zbyt kosztowny lub boi się nowości. Można wnioskować, że w przypadku zamiany telefonu komórkowego (z innych przyczyn), istnieje szansa na zakup przez nich telefonu typu smartphone, a przez to na dołączenie do grona potencjalnych użytkowników aplikacji.</w:t>
      </w:r>
    </w:p>
    <w:p w:rsidR="00841522" w:rsidRDefault="00FD1391">
      <w:pPr>
        <w:numPr>
          <w:ilvl w:val="0"/>
          <w:numId w:val="3"/>
        </w:numPr>
      </w:pPr>
      <w:r>
        <w:t xml:space="preserve">Znaczna część ankietowanych osób po 60 rż mieszkających samodzielnie we własnych gospodarstwach domowych korzystała z informacji zdrowotnych umieszczonych w Internecie, a osoby, które nie korzystały z takiej informacji czyniły tak dlatego, że otrzymują komplet informacji od swojego lekarza prowadzącego. Brak zaufania do takich informacji nie został wskazany przez badanych. </w:t>
      </w:r>
    </w:p>
    <w:p w:rsidR="00841522" w:rsidRDefault="00FD1391">
      <w:pPr>
        <w:numPr>
          <w:ilvl w:val="0"/>
          <w:numId w:val="3"/>
        </w:numPr>
      </w:pPr>
      <w:r>
        <w:t>Część badanych korzystała wcześniej z aplikacji komputerowych lub aplikacji IT zaprojektowanych do używania na telefonie typu smartphone, pomagających zdobywać informacje dotyczące zdrowia i zdrowego stylu życia.</w:t>
      </w:r>
    </w:p>
    <w:p w:rsidR="00841522" w:rsidRDefault="00FD1391">
      <w:pPr>
        <w:numPr>
          <w:ilvl w:val="0"/>
          <w:numId w:val="3"/>
        </w:numPr>
      </w:pPr>
      <w:r>
        <w:t>Badani, którzy nie korzystali z proponowanych aplikacji, jako główną przyczynę podali brak zainteresowania.</w:t>
      </w:r>
    </w:p>
    <w:p w:rsidR="00841522" w:rsidRDefault="00FD1391">
      <w:pPr>
        <w:numPr>
          <w:ilvl w:val="0"/>
          <w:numId w:val="3"/>
        </w:numPr>
      </w:pPr>
      <w:r>
        <w:t>Większość badanych, uważa, że korzystanie z aplikacji komputerowych lub aplikacji IT zaprojektowanych do używania na telefonie typu smartphone, pomagających zdobywać informacje dotyczące zdrowia i zdrowego stylu życia mogłoby przyczynić się do poprawy świadomości dotyczącej zdrowego stylu życia i prawidłowych nawyków zdrowotnych, poprawy stanu zdrowia oraz ograniczyć konieczność korzystania z wizyt i porad lekarskich.</w:t>
      </w:r>
    </w:p>
    <w:p w:rsidR="00841522" w:rsidRDefault="00FD1391">
      <w:pPr>
        <w:numPr>
          <w:ilvl w:val="0"/>
          <w:numId w:val="3"/>
        </w:numPr>
      </w:pPr>
      <w:r>
        <w:t>Większość badanych leczy się przewlekle na liczne schorzenia somatyczne. Na pytanie o ilość chorób przewlekłych średnio wskazano:5, min:1, max: 8</w:t>
      </w:r>
    </w:p>
    <w:p w:rsidR="00841522" w:rsidRDefault="00FD1391">
      <w:pPr>
        <w:numPr>
          <w:ilvl w:val="0"/>
          <w:numId w:val="3"/>
        </w:numPr>
      </w:pPr>
      <w:r>
        <w:t>Większość badanych zażywa liczne leki. Średnio: 6,1, min:1, max:10</w:t>
      </w:r>
    </w:p>
    <w:p w:rsidR="00841522" w:rsidRDefault="00FD1391">
      <w:pPr>
        <w:numPr>
          <w:ilvl w:val="0"/>
          <w:numId w:val="3"/>
        </w:numPr>
      </w:pPr>
      <w:r>
        <w:t>Większość badanych, jeśli otrzymałyby aplikację komputerową lub aplikację IT zaprojektowane do używania na telefonie typu smartphone, używałyby jej.</w:t>
      </w:r>
    </w:p>
    <w:p w:rsidR="00841522" w:rsidRDefault="00FD1391">
      <w:pPr>
        <w:numPr>
          <w:ilvl w:val="0"/>
          <w:numId w:val="3"/>
        </w:numPr>
      </w:pPr>
      <w:r>
        <w:t xml:space="preserve">Badani (osoby 60+) wskazali jakie informacje zdrowotne, dostępne w aplikacji komputerowej lub aplikacji IT zaprojektowane do używania na telefonie typu smartphone, byłyby dla nich intersujące interesujące. W kolejności największego zainteresowania są to tematy zdrowotne: </w:t>
      </w:r>
    </w:p>
    <w:p w:rsidR="00841522" w:rsidRDefault="00FD1391">
      <w:pPr>
        <w:numPr>
          <w:ilvl w:val="0"/>
          <w:numId w:val="4"/>
        </w:numPr>
        <w:spacing w:before="0"/>
      </w:pPr>
      <w:r>
        <w:t>nadciśnienie tętnicze,</w:t>
      </w:r>
    </w:p>
    <w:p w:rsidR="00841522" w:rsidRDefault="00FD1391">
      <w:pPr>
        <w:numPr>
          <w:ilvl w:val="0"/>
          <w:numId w:val="4"/>
        </w:numPr>
        <w:spacing w:before="0"/>
      </w:pPr>
      <w:r>
        <w:t>cukrzyca,</w:t>
      </w:r>
    </w:p>
    <w:p w:rsidR="00841522" w:rsidRDefault="00FD1391">
      <w:pPr>
        <w:numPr>
          <w:ilvl w:val="0"/>
          <w:numId w:val="4"/>
        </w:numPr>
        <w:spacing w:before="0"/>
      </w:pPr>
      <w:r>
        <w:t>wysoki poziom cholesterolu,</w:t>
      </w:r>
    </w:p>
    <w:p w:rsidR="00841522" w:rsidRDefault="00FD1391">
      <w:pPr>
        <w:numPr>
          <w:ilvl w:val="0"/>
          <w:numId w:val="4"/>
        </w:numPr>
        <w:spacing w:before="0"/>
      </w:pPr>
      <w:r>
        <w:t>edukacja na temat nikotynizmu i zagrożeń,</w:t>
      </w:r>
    </w:p>
    <w:p w:rsidR="00841522" w:rsidRDefault="00FD1391">
      <w:pPr>
        <w:numPr>
          <w:ilvl w:val="0"/>
          <w:numId w:val="4"/>
        </w:numPr>
        <w:spacing w:before="0"/>
      </w:pPr>
      <w:r>
        <w:t>zaburzenia snu,</w:t>
      </w:r>
    </w:p>
    <w:p w:rsidR="00841522" w:rsidRDefault="00FD1391">
      <w:pPr>
        <w:numPr>
          <w:ilvl w:val="0"/>
          <w:numId w:val="4"/>
        </w:numPr>
        <w:spacing w:before="0"/>
      </w:pPr>
      <w:r>
        <w:t>zaburzenia pamięci,</w:t>
      </w:r>
    </w:p>
    <w:p w:rsidR="00841522" w:rsidRDefault="00FD1391">
      <w:pPr>
        <w:numPr>
          <w:ilvl w:val="0"/>
          <w:numId w:val="4"/>
        </w:numPr>
        <w:spacing w:before="0"/>
      </w:pPr>
      <w:r>
        <w:t>zaburzenia nastroju i depresja,</w:t>
      </w:r>
    </w:p>
    <w:p w:rsidR="00841522" w:rsidRDefault="00FD1391">
      <w:pPr>
        <w:numPr>
          <w:ilvl w:val="0"/>
          <w:numId w:val="4"/>
        </w:numPr>
        <w:spacing w:before="0"/>
      </w:pPr>
      <w:r>
        <w:t>edukacja na temat niefarmakologicznego leczenia bólu</w:t>
      </w:r>
    </w:p>
    <w:p w:rsidR="00120564" w:rsidRDefault="00120564">
      <w:pPr>
        <w:pStyle w:val="Nagwek1"/>
      </w:pPr>
      <w:bookmarkStart w:id="9" w:name="_tcvor9jpq0qs" w:colFirst="0" w:colLast="0"/>
      <w:bookmarkStart w:id="10" w:name="_Toc14924788"/>
      <w:bookmarkEnd w:id="9"/>
    </w:p>
    <w:p w:rsidR="00841522" w:rsidRDefault="00EB3371">
      <w:pPr>
        <w:pStyle w:val="Nagwek1"/>
      </w:pPr>
      <w:r>
        <w:t>Zakres rekomendowanych zmian i modyfikacji wynikających z przeprowadzonego testu – podsumowanie testowania</w:t>
      </w:r>
      <w:r w:rsidR="00C54913">
        <w:t>, wskazania dla instytucji, lekarzy, opiekunów formalnych i nieformalnych</w:t>
      </w:r>
      <w:bookmarkEnd w:id="10"/>
    </w:p>
    <w:p w:rsidR="00C54913" w:rsidRPr="00C54913" w:rsidRDefault="00C54913" w:rsidP="00C54913"/>
    <w:p w:rsidR="00841522" w:rsidRDefault="00FD1391">
      <w:pPr>
        <w:numPr>
          <w:ilvl w:val="0"/>
          <w:numId w:val="11"/>
        </w:numPr>
      </w:pPr>
      <w:r>
        <w:t>Osoby po 60 rż mieszkające samodzielnie we własnych gospodarstwach domowych mogą wymagać pomocy i wskazówek podczas wdrażania się w stosowanie nowych dla nich technologii IT oraz adaptacji urządzeń do ich indywidualnych potrzeb dlatego aplikacja powinna być łatwa w użytkowaniu.</w:t>
      </w:r>
    </w:p>
    <w:p w:rsidR="00841522" w:rsidRDefault="00841522">
      <w:pPr>
        <w:ind w:left="720"/>
      </w:pPr>
    </w:p>
    <w:p w:rsidR="00841522" w:rsidRDefault="00FD1391">
      <w:pPr>
        <w:numPr>
          <w:ilvl w:val="0"/>
          <w:numId w:val="11"/>
        </w:numPr>
      </w:pPr>
      <w:r>
        <w:t xml:space="preserve">Uczestnicy badania wskazali, iż nadmierna ilość informacji spowoduje, że aplikacja będzie nieczytelna i będzie trudna do nawigowania. </w:t>
      </w:r>
    </w:p>
    <w:p w:rsidR="00841522" w:rsidRDefault="00841522">
      <w:pPr>
        <w:ind w:left="720"/>
      </w:pPr>
    </w:p>
    <w:p w:rsidR="00841522" w:rsidRDefault="00FD1391">
      <w:pPr>
        <w:numPr>
          <w:ilvl w:val="0"/>
          <w:numId w:val="11"/>
        </w:numPr>
      </w:pPr>
      <w:r>
        <w:t xml:space="preserve">Badane osoby rekomendowały, ażeby aplikacja dotyczyła bardziej aspektów podstawowych aniżeli silnie szczegółowych lub zaawansowanych. Tłumaczyli to faktem, iż głównie szukają informacji na temat jakiejś choroby, gdy jej nie znają. Szczegółowe informacje przekazuje im już lekarz specjalista w trakcie trwania leczenia. </w:t>
      </w:r>
    </w:p>
    <w:p w:rsidR="00841522" w:rsidRDefault="00841522">
      <w:pPr>
        <w:ind w:left="720"/>
      </w:pPr>
    </w:p>
    <w:p w:rsidR="00841522" w:rsidRDefault="00FD1391">
      <w:pPr>
        <w:numPr>
          <w:ilvl w:val="0"/>
          <w:numId w:val="11"/>
        </w:numPr>
      </w:pPr>
      <w:r>
        <w:t xml:space="preserve">Pojawiło się zalecenie o możliwym wyeliminowaniu zagnieżdżonego menu. </w:t>
      </w:r>
    </w:p>
    <w:p w:rsidR="00841522" w:rsidRDefault="00841522">
      <w:pPr>
        <w:ind w:left="720"/>
      </w:pPr>
    </w:p>
    <w:p w:rsidR="00841522" w:rsidRDefault="00FD1391">
      <w:pPr>
        <w:numPr>
          <w:ilvl w:val="0"/>
          <w:numId w:val="11"/>
        </w:numPr>
      </w:pPr>
      <w:r>
        <w:t>Zaprojektowana aplikacja musi posiadać indywidualny design, dopasowany do potrzeb osób w podeszłym wieku (w tym: realistyczne obrazy, wyraźne rysunki, wysoki kontrast obrazu, duże przyciski).</w:t>
      </w:r>
    </w:p>
    <w:p w:rsidR="00841522" w:rsidRDefault="00841522">
      <w:pPr>
        <w:ind w:left="720"/>
      </w:pPr>
    </w:p>
    <w:p w:rsidR="00841522" w:rsidRDefault="00FD1391">
      <w:pPr>
        <w:numPr>
          <w:ilvl w:val="0"/>
          <w:numId w:val="11"/>
        </w:numPr>
      </w:pPr>
      <w:r>
        <w:t>Wskazano, że aplikacje takie jak Viapnde mogą stać się akceptowalną metodą pozyskiwania nowych informacji zdrowotnych.</w:t>
      </w:r>
    </w:p>
    <w:p w:rsidR="00841522" w:rsidRDefault="00841522">
      <w:pPr>
        <w:ind w:left="720"/>
      </w:pPr>
    </w:p>
    <w:p w:rsidR="00841522" w:rsidRDefault="00FD1391">
      <w:pPr>
        <w:numPr>
          <w:ilvl w:val="0"/>
          <w:numId w:val="11"/>
        </w:numPr>
      </w:pPr>
      <w:r>
        <w:t xml:space="preserve">Uczestnicy rekomendowali, ażeby pozwolić im decydować o tym na jakie pytania i kiedy chcą odpowiadać. Uważają, że pojawiające się notyfikacje o losowych lub stałych porach dnia mogą być irytujące, ponieważ korzystają z telefonów komórkowych zwykle w jakimś celu (wysłanie sms, wykonanie połączenia) a aplikacja Vipande ma być pomocnym udogodnieniem a nie “dodatkowym obowiązkiem”. </w:t>
      </w:r>
    </w:p>
    <w:p w:rsidR="00841522" w:rsidRDefault="00841522">
      <w:pPr>
        <w:ind w:left="720"/>
      </w:pPr>
    </w:p>
    <w:p w:rsidR="00841522" w:rsidRDefault="00FD1391">
      <w:pPr>
        <w:numPr>
          <w:ilvl w:val="0"/>
          <w:numId w:val="11"/>
        </w:numPr>
      </w:pPr>
      <w:r>
        <w:t xml:space="preserve">Uczestnicy wskazali, że wartościowym featurem byłoby stworzenie serii dzienniczków, które dzięki Vipande trzymaliby wtedy w jednym miejscu. </w:t>
      </w:r>
    </w:p>
    <w:p w:rsidR="00841522" w:rsidRDefault="00841522">
      <w:pPr>
        <w:ind w:left="720"/>
      </w:pPr>
    </w:p>
    <w:p w:rsidR="00841522" w:rsidRDefault="00FD1391">
      <w:pPr>
        <w:numPr>
          <w:ilvl w:val="0"/>
          <w:numId w:val="11"/>
        </w:numPr>
      </w:pPr>
      <w:r>
        <w:t xml:space="preserve">Duża część badanych chce, aby zamiast encyklopedycznego charakteru aplikacja posiadała bazę pytań i odpowiedzi. </w:t>
      </w:r>
    </w:p>
    <w:p w:rsidR="00841522" w:rsidRDefault="00841522">
      <w:pPr>
        <w:ind w:left="720"/>
      </w:pPr>
    </w:p>
    <w:p w:rsidR="00841522" w:rsidRDefault="00FD1391">
      <w:pPr>
        <w:numPr>
          <w:ilvl w:val="0"/>
          <w:numId w:val="11"/>
        </w:numPr>
      </w:pPr>
      <w:r>
        <w:t>Cześć badanych “zażyczyła sobie” BMI konwerter</w:t>
      </w:r>
    </w:p>
    <w:p w:rsidR="00841522" w:rsidRDefault="00841522">
      <w:pPr>
        <w:ind w:left="720"/>
      </w:pPr>
    </w:p>
    <w:p w:rsidR="00841522" w:rsidRDefault="00FD1391">
      <w:pPr>
        <w:numPr>
          <w:ilvl w:val="0"/>
          <w:numId w:val="11"/>
        </w:numPr>
      </w:pPr>
      <w:r>
        <w:t xml:space="preserve">Wśród uczestników badania istnieje obawa przed podawaniem wrażliwych danych do aplikacji nieznanego pochodzenia. Na pytania “dlaczego? / co to dla nich zmienia?/ dlaczego nie chcieliby udostępnić danych dla dobra społeczeństwa? / dlaczego zatem bezrefleksyjnie przekazują dane Google? ” nie do końca są w stanie odpowiedzieć. </w:t>
      </w:r>
    </w:p>
    <w:p w:rsidR="00841522" w:rsidRDefault="00841522"/>
    <w:p w:rsidR="0094542C" w:rsidRPr="0094542C" w:rsidRDefault="0094542C">
      <w:pPr>
        <w:rPr>
          <w:rFonts w:ascii="PT Sans Narrow" w:eastAsia="PT Sans Narrow" w:hAnsi="PT Sans Narrow" w:cs="PT Sans Narrow"/>
          <w:b/>
          <w:color w:val="FF5E0E"/>
          <w:sz w:val="36"/>
          <w:szCs w:val="36"/>
        </w:rPr>
      </w:pPr>
      <w:r w:rsidRPr="0094542C">
        <w:rPr>
          <w:rFonts w:ascii="PT Sans Narrow" w:eastAsia="PT Sans Narrow" w:hAnsi="PT Sans Narrow" w:cs="PT Sans Narrow"/>
          <w:b/>
          <w:color w:val="FF5E0E"/>
          <w:sz w:val="36"/>
          <w:szCs w:val="36"/>
        </w:rPr>
        <w:t>Dzienniki obserwacji Użytkownika aplikacji VIPANDE stanowią załącznik do niniejszego Raportu.</w:t>
      </w:r>
      <w:bookmarkStart w:id="11" w:name="_GoBack"/>
      <w:bookmarkEnd w:id="11"/>
    </w:p>
    <w:sectPr w:rsidR="0094542C" w:rsidRPr="0094542C">
      <w:headerReference w:type="default" r:id="rId9"/>
      <w:footerReference w:type="default" r:id="rId10"/>
      <w:headerReference w:type="first" r:id="rId11"/>
      <w:footerReference w:type="first" r:id="rId12"/>
      <w:pgSz w:w="12240" w:h="15840"/>
      <w:pgMar w:top="1080" w:right="1440" w:bottom="1080" w:left="1440" w:header="0" w:footer="720" w:gutter="0"/>
      <w:pgNumType w:start="0"/>
      <w:cols w:space="70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C3CBF" w:rsidRDefault="003C3CBF">
      <w:pPr>
        <w:spacing w:before="0" w:line="240" w:lineRule="auto"/>
      </w:pPr>
      <w:r>
        <w:separator/>
      </w:r>
    </w:p>
  </w:endnote>
  <w:endnote w:type="continuationSeparator" w:id="0">
    <w:p w:rsidR="003C3CBF" w:rsidRDefault="003C3CBF">
      <w:pPr>
        <w:spacing w:before="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T Sans Narrow">
    <w:altName w:val="Times New Roman"/>
    <w:charset w:val="00"/>
    <w:family w:val="auto"/>
    <w:pitch w:val="default"/>
  </w:font>
  <w:font w:name="Trebuchet MS">
    <w:panose1 w:val="020B0603020202020204"/>
    <w:charset w:val="EE"/>
    <w:family w:val="swiss"/>
    <w:pitch w:val="variable"/>
    <w:sig w:usb0="00000287" w:usb1="00000000" w:usb2="00000000" w:usb3="00000000" w:csb0="0000009F" w:csb1="00000000"/>
  </w:font>
  <w:font w:name="Calibri">
    <w:panose1 w:val="020F0502020204030204"/>
    <w:charset w:val="EE"/>
    <w:family w:val="swiss"/>
    <w:pitch w:val="variable"/>
    <w:sig w:usb0="E10002FF" w:usb1="4000ACFF" w:usb2="00000009" w:usb3="00000000" w:csb0="0000019F" w:csb1="00000000"/>
  </w:font>
  <w:font w:name="Tahoma">
    <w:panose1 w:val="020B0604030504040204"/>
    <w:charset w:val="EE"/>
    <w:family w:val="swiss"/>
    <w:pitch w:val="variable"/>
    <w:sig w:usb0="E1002EFF" w:usb1="C000605B" w:usb2="00000029" w:usb3="00000000" w:csb0="000101FF" w:csb1="00000000"/>
  </w:font>
  <w:font w:name="Open Sans">
    <w:altName w:val="Times New Roman"/>
    <w:charset w:val="00"/>
    <w:family w:val="auto"/>
    <w:pitch w:val="default"/>
  </w:font>
  <w:font w:name="Liberation Serif">
    <w:altName w:val="Times New Roman"/>
    <w:charset w:val="00"/>
    <w:family w:val="roman"/>
    <w:pitch w:val="variable"/>
  </w:font>
  <w:font w:name="Noto Sans CJK SC Regular">
    <w:altName w:val="Times New Roman"/>
    <w:charset w:val="00"/>
    <w:family w:val="auto"/>
    <w:pitch w:val="variable"/>
  </w:font>
  <w:font w:name="Mangal">
    <w:panose1 w:val="02040503050203030202"/>
    <w:charset w:val="00"/>
    <w:family w:val="roman"/>
    <w:pitch w:val="variable"/>
    <w:sig w:usb0="00008003" w:usb1="00000000" w:usb2="00000000" w:usb3="00000000" w:csb0="00000001" w:csb1="00000000"/>
  </w:font>
  <w:font w:name="Verdana">
    <w:panose1 w:val="020B0604030504040204"/>
    <w:charset w:val="EE"/>
    <w:family w:val="swiss"/>
    <w:pitch w:val="variable"/>
    <w:sig w:usb0="A10006FF" w:usb1="4000205B" w:usb2="00000010" w:usb3="00000000" w:csb0="0000019F"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ayout w:type="fixed"/>
      <w:tblLook w:val="0000" w:firstRow="0" w:lastRow="0" w:firstColumn="0" w:lastColumn="0" w:noHBand="0" w:noVBand="0"/>
    </w:tblPr>
    <w:tblGrid>
      <w:gridCol w:w="2234"/>
      <w:gridCol w:w="2269"/>
      <w:gridCol w:w="2049"/>
      <w:gridCol w:w="2734"/>
    </w:tblGrid>
    <w:tr w:rsidR="00402330" w:rsidRPr="00117A8E" w:rsidTr="00B31306">
      <w:trPr>
        <w:trHeight w:val="987"/>
      </w:trPr>
      <w:tc>
        <w:tcPr>
          <w:tcW w:w="2234" w:type="dxa"/>
          <w:vAlign w:val="center"/>
        </w:tcPr>
        <w:p w:rsidR="00402330" w:rsidRPr="00117A8E" w:rsidRDefault="00402330" w:rsidP="00B31306">
          <w:pPr>
            <w:tabs>
              <w:tab w:val="left" w:pos="2055"/>
            </w:tabs>
            <w:suppressAutoHyphens/>
            <w:snapToGrid w:val="0"/>
            <w:spacing w:line="240" w:lineRule="auto"/>
            <w:jc w:val="center"/>
            <w:textAlignment w:val="baseline"/>
            <w:rPr>
              <w:rFonts w:ascii="Liberation Serif" w:eastAsia="Noto Sans CJK SC Regular" w:hAnsi="Liberation Serif" w:cs="Mangal"/>
              <w:kern w:val="1"/>
              <w:szCs w:val="21"/>
              <w:lang w:eastAsia="hi-IN" w:bidi="hi-IN"/>
            </w:rPr>
          </w:pPr>
          <w:r w:rsidRPr="00117A8E">
            <w:rPr>
              <w:rFonts w:ascii="Liberation Serif" w:eastAsia="Noto Sans CJK SC Regular" w:hAnsi="Liberation Serif" w:cs="Mangal"/>
              <w:noProof/>
              <w:kern w:val="1"/>
              <w:szCs w:val="21"/>
              <w:lang w:val="pl-PL"/>
            </w:rPr>
            <w:drawing>
              <wp:inline distT="0" distB="0" distL="0" distR="0" wp14:anchorId="33CBD341" wp14:editId="2D742222">
                <wp:extent cx="1167130" cy="552450"/>
                <wp:effectExtent l="19050" t="0" r="0" b="0"/>
                <wp:docPr id="44" name="Obraz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a:stretch>
                          <a:fillRect/>
                        </a:stretch>
                      </pic:blipFill>
                      <pic:spPr bwMode="auto">
                        <a:xfrm>
                          <a:off x="0" y="0"/>
                          <a:ext cx="1167130" cy="552450"/>
                        </a:xfrm>
                        <a:prstGeom prst="rect">
                          <a:avLst/>
                        </a:prstGeom>
                        <a:solidFill>
                          <a:srgbClr val="FFFFFF"/>
                        </a:solidFill>
                        <a:ln w="9525">
                          <a:noFill/>
                          <a:miter lim="800000"/>
                          <a:headEnd/>
                          <a:tailEnd/>
                        </a:ln>
                      </pic:spPr>
                    </pic:pic>
                  </a:graphicData>
                </a:graphic>
              </wp:inline>
            </w:drawing>
          </w:r>
        </w:p>
      </w:tc>
      <w:tc>
        <w:tcPr>
          <w:tcW w:w="2269" w:type="dxa"/>
          <w:vAlign w:val="center"/>
        </w:tcPr>
        <w:p w:rsidR="00402330" w:rsidRPr="00117A8E" w:rsidRDefault="00402330" w:rsidP="00B31306">
          <w:pPr>
            <w:tabs>
              <w:tab w:val="left" w:pos="2055"/>
            </w:tabs>
            <w:suppressAutoHyphens/>
            <w:snapToGrid w:val="0"/>
            <w:spacing w:line="240" w:lineRule="auto"/>
            <w:jc w:val="center"/>
            <w:textAlignment w:val="baseline"/>
            <w:rPr>
              <w:rFonts w:ascii="Liberation Serif" w:eastAsia="Noto Sans CJK SC Regular" w:hAnsi="Liberation Serif" w:cs="Mangal"/>
              <w:kern w:val="1"/>
              <w:szCs w:val="21"/>
              <w:lang w:eastAsia="hi-IN" w:bidi="hi-IN"/>
            </w:rPr>
          </w:pPr>
          <w:r w:rsidRPr="00117A8E">
            <w:rPr>
              <w:rFonts w:ascii="Liberation Serif" w:eastAsia="Noto Sans CJK SC Regular" w:hAnsi="Liberation Serif" w:cs="Mangal"/>
              <w:noProof/>
              <w:kern w:val="1"/>
              <w:szCs w:val="21"/>
              <w:lang w:val="pl-PL"/>
            </w:rPr>
            <w:drawing>
              <wp:inline distT="0" distB="0" distL="0" distR="0" wp14:anchorId="5B4E2AB2" wp14:editId="60C8DF48">
                <wp:extent cx="1515110" cy="546100"/>
                <wp:effectExtent l="0" t="0" r="0" b="0"/>
                <wp:docPr id="45" name="Obraz 1" descr="Logo-Małopolska-szraf-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Logo-Małopolska-szraf-H"/>
                        <pic:cNvPicPr>
                          <a:picLocks noChangeAspect="1" noChangeArrowheads="1"/>
                        </pic:cNvPicPr>
                      </pic:nvPicPr>
                      <pic:blipFill>
                        <a:blip r:embed="rId2"/>
                        <a:srcRect/>
                        <a:stretch>
                          <a:fillRect/>
                        </a:stretch>
                      </pic:blipFill>
                      <pic:spPr bwMode="auto">
                        <a:xfrm>
                          <a:off x="0" y="0"/>
                          <a:ext cx="1515110" cy="546100"/>
                        </a:xfrm>
                        <a:prstGeom prst="rect">
                          <a:avLst/>
                        </a:prstGeom>
                        <a:noFill/>
                        <a:ln w="9525">
                          <a:noFill/>
                          <a:miter lim="800000"/>
                          <a:headEnd/>
                          <a:tailEnd/>
                        </a:ln>
                      </pic:spPr>
                    </pic:pic>
                  </a:graphicData>
                </a:graphic>
              </wp:inline>
            </w:drawing>
          </w:r>
        </w:p>
      </w:tc>
      <w:tc>
        <w:tcPr>
          <w:tcW w:w="2049" w:type="dxa"/>
          <w:vAlign w:val="center"/>
        </w:tcPr>
        <w:p w:rsidR="00402330" w:rsidRPr="00117A8E" w:rsidRDefault="00402330" w:rsidP="00B31306">
          <w:pPr>
            <w:tabs>
              <w:tab w:val="left" w:pos="2055"/>
            </w:tabs>
            <w:suppressAutoHyphens/>
            <w:snapToGrid w:val="0"/>
            <w:spacing w:line="240" w:lineRule="auto"/>
            <w:jc w:val="center"/>
            <w:textAlignment w:val="baseline"/>
            <w:rPr>
              <w:rFonts w:ascii="Liberation Serif" w:eastAsia="Noto Sans CJK SC Regular" w:hAnsi="Liberation Serif" w:cs="Mangal"/>
              <w:kern w:val="1"/>
              <w:szCs w:val="21"/>
              <w:lang w:eastAsia="hi-IN" w:bidi="hi-IN"/>
            </w:rPr>
          </w:pPr>
          <w:r>
            <w:rPr>
              <w:rFonts w:ascii="Verdana" w:hAnsi="Verdana"/>
              <w:noProof/>
              <w:lang w:val="pl-PL"/>
            </w:rPr>
            <w:drawing>
              <wp:inline distT="0" distB="0" distL="0" distR="0" wp14:anchorId="152AA739" wp14:editId="205DF5EC">
                <wp:extent cx="755373" cy="243988"/>
                <wp:effectExtent l="0" t="0" r="6985" b="3810"/>
                <wp:docPr id="46" name="Obraz 46" descr="\\serwer\public\! PAPIER ROPS i LOGA_2017\LOGA\ROPS\!dla LAIKA\logo_GRAYSCA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erwer\public\! PAPIER ROPS i LOGA_2017\LOGA\ROPS\!dla LAIKA\logo_GRAYSCALE.png"/>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758175" cy="244893"/>
                        </a:xfrm>
                        <a:prstGeom prst="rect">
                          <a:avLst/>
                        </a:prstGeom>
                        <a:noFill/>
                        <a:ln>
                          <a:noFill/>
                        </a:ln>
                      </pic:spPr>
                    </pic:pic>
                  </a:graphicData>
                </a:graphic>
              </wp:inline>
            </w:drawing>
          </w:r>
        </w:p>
      </w:tc>
      <w:tc>
        <w:tcPr>
          <w:tcW w:w="2734" w:type="dxa"/>
          <w:vAlign w:val="center"/>
        </w:tcPr>
        <w:p w:rsidR="00402330" w:rsidRPr="00117A8E" w:rsidRDefault="00402330" w:rsidP="00B31306">
          <w:pPr>
            <w:tabs>
              <w:tab w:val="left" w:pos="2055"/>
            </w:tabs>
            <w:suppressAutoHyphens/>
            <w:snapToGrid w:val="0"/>
            <w:spacing w:line="240" w:lineRule="auto"/>
            <w:jc w:val="center"/>
            <w:textAlignment w:val="baseline"/>
            <w:rPr>
              <w:rFonts w:ascii="Liberation Serif" w:eastAsia="Noto Sans CJK SC Regular" w:hAnsi="Liberation Serif" w:cs="Mangal"/>
              <w:kern w:val="1"/>
              <w:szCs w:val="21"/>
              <w:lang w:eastAsia="hi-IN" w:bidi="hi-IN"/>
            </w:rPr>
          </w:pPr>
          <w:r w:rsidRPr="00117A8E">
            <w:rPr>
              <w:rFonts w:ascii="Liberation Serif" w:eastAsia="Noto Sans CJK SC Regular" w:hAnsi="Liberation Serif" w:cs="Mangal"/>
              <w:b/>
              <w:noProof/>
              <w:kern w:val="1"/>
              <w:szCs w:val="21"/>
              <w:lang w:val="pl-PL"/>
            </w:rPr>
            <w:drawing>
              <wp:inline distT="0" distB="0" distL="0" distR="0" wp14:anchorId="4FB02BC3" wp14:editId="348BA731">
                <wp:extent cx="1597025" cy="477520"/>
                <wp:effectExtent l="19050" t="0" r="3175" b="0"/>
                <wp:docPr id="47" name="Obraz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
                        <a:srcRect/>
                        <a:stretch>
                          <a:fillRect/>
                        </a:stretch>
                      </pic:blipFill>
                      <pic:spPr bwMode="auto">
                        <a:xfrm>
                          <a:off x="0" y="0"/>
                          <a:ext cx="1597025" cy="477520"/>
                        </a:xfrm>
                        <a:prstGeom prst="rect">
                          <a:avLst/>
                        </a:prstGeom>
                        <a:solidFill>
                          <a:srgbClr val="FFFFFF"/>
                        </a:solidFill>
                        <a:ln w="9525">
                          <a:noFill/>
                          <a:miter lim="800000"/>
                          <a:headEnd/>
                          <a:tailEnd/>
                        </a:ln>
                      </pic:spPr>
                    </pic:pic>
                  </a:graphicData>
                </a:graphic>
              </wp:inline>
            </w:drawing>
          </w:r>
        </w:p>
      </w:tc>
    </w:tr>
  </w:tbl>
  <w:p w:rsidR="00402330" w:rsidRDefault="00402330"/>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02330" w:rsidRDefault="00402330">
    <w:pPr>
      <w:pBdr>
        <w:top w:val="nil"/>
        <w:left w:val="nil"/>
        <w:bottom w:val="nil"/>
        <w:right w:val="nil"/>
        <w:between w:val="nil"/>
      </w:pBd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C3CBF" w:rsidRDefault="003C3CBF">
      <w:pPr>
        <w:spacing w:before="0" w:line="240" w:lineRule="auto"/>
      </w:pPr>
      <w:r>
        <w:separator/>
      </w:r>
    </w:p>
  </w:footnote>
  <w:footnote w:type="continuationSeparator" w:id="0">
    <w:p w:rsidR="003C3CBF" w:rsidRDefault="003C3CBF">
      <w:pPr>
        <w:spacing w:before="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02330" w:rsidRDefault="00402330">
    <w:pPr>
      <w:pStyle w:val="Podtytu"/>
      <w:pBdr>
        <w:top w:val="nil"/>
        <w:left w:val="nil"/>
        <w:bottom w:val="nil"/>
        <w:right w:val="nil"/>
        <w:between w:val="nil"/>
      </w:pBdr>
      <w:spacing w:before="600"/>
      <w:jc w:val="right"/>
    </w:pPr>
    <w:bookmarkStart w:id="12" w:name="_9nvcibv3gama" w:colFirst="0" w:colLast="0"/>
    <w:bookmarkEnd w:id="12"/>
    <w:r>
      <w:rPr>
        <w:color w:val="000000"/>
      </w:rPr>
      <w:t xml:space="preserve">  </w:t>
    </w:r>
    <w:r>
      <w:rPr>
        <w:color w:val="000000"/>
      </w:rPr>
      <w:fldChar w:fldCharType="begin"/>
    </w:r>
    <w:r>
      <w:rPr>
        <w:color w:val="000000"/>
      </w:rPr>
      <w:instrText>PAGE</w:instrText>
    </w:r>
    <w:r>
      <w:rPr>
        <w:color w:val="000000"/>
      </w:rPr>
      <w:fldChar w:fldCharType="separate"/>
    </w:r>
    <w:r w:rsidR="003C3CBF">
      <w:rPr>
        <w:noProof/>
        <w:color w:val="000000"/>
      </w:rPr>
      <w:t>0</w:t>
    </w:r>
    <w:r>
      <w:rPr>
        <w:color w:val="000000"/>
      </w:rPr>
      <w:fldChar w:fldCharType="end"/>
    </w:r>
  </w:p>
  <w:p w:rsidR="00402330" w:rsidRDefault="00402330">
    <w:pPr>
      <w:pBdr>
        <w:top w:val="nil"/>
        <w:left w:val="nil"/>
        <w:bottom w:val="nil"/>
        <w:right w:val="nil"/>
        <w:between w:val="nil"/>
      </w:pBdr>
      <w:spacing w:after="200"/>
    </w:pPr>
    <w:r>
      <w:rPr>
        <w:noProof/>
        <w:lang w:val="pl-PL"/>
      </w:rPr>
      <w:drawing>
        <wp:inline distT="114300" distB="114300" distL="114300" distR="114300" wp14:anchorId="2CE375DA" wp14:editId="2D2D0955">
          <wp:extent cx="5916349" cy="104775"/>
          <wp:effectExtent l="0" t="0" r="0" b="0"/>
          <wp:docPr id="20" name="image17.png" descr="linia pozioma"/>
          <wp:cNvGraphicFramePr/>
          <a:graphic xmlns:a="http://schemas.openxmlformats.org/drawingml/2006/main">
            <a:graphicData uri="http://schemas.openxmlformats.org/drawingml/2006/picture">
              <pic:pic xmlns:pic="http://schemas.openxmlformats.org/drawingml/2006/picture">
                <pic:nvPicPr>
                  <pic:cNvPr id="0" name="image17.png" descr="linia pozioma"/>
                  <pic:cNvPicPr preferRelativeResize="0"/>
                </pic:nvPicPr>
                <pic:blipFill>
                  <a:blip r:embed="rId1"/>
                  <a:srcRect b="-32286"/>
                  <a:stretch>
                    <a:fillRect/>
                  </a:stretch>
                </pic:blipFill>
                <pic:spPr>
                  <a:xfrm>
                    <a:off x="0" y="0"/>
                    <a:ext cx="5916349" cy="104775"/>
                  </a:xfrm>
                  <a:prstGeom prst="rect">
                    <a:avLst/>
                  </a:prstGeom>
                  <a:ln/>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02330" w:rsidRDefault="00402330">
    <w:pPr>
      <w:pBdr>
        <w:top w:val="nil"/>
        <w:left w:val="nil"/>
        <w:bottom w:val="nil"/>
        <w:right w:val="nil"/>
        <w:between w:val="nil"/>
      </w:pBdr>
      <w:spacing w:before="600" w:line="240" w:lineRule="aut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812DBF"/>
    <w:multiLevelType w:val="multilevel"/>
    <w:tmpl w:val="6E1EDC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nsid w:val="061E5DB0"/>
    <w:multiLevelType w:val="hybridMultilevel"/>
    <w:tmpl w:val="F2D4786C"/>
    <w:lvl w:ilvl="0" w:tplc="04150001">
      <w:start w:val="1"/>
      <w:numFmt w:val="bullet"/>
      <w:lvlText w:val=""/>
      <w:lvlJc w:val="left"/>
      <w:pPr>
        <w:ind w:left="763" w:hanging="360"/>
      </w:pPr>
      <w:rPr>
        <w:rFonts w:ascii="Symbol" w:hAnsi="Symbol" w:hint="default"/>
      </w:rPr>
    </w:lvl>
    <w:lvl w:ilvl="1" w:tplc="04150003" w:tentative="1">
      <w:start w:val="1"/>
      <w:numFmt w:val="bullet"/>
      <w:lvlText w:val="o"/>
      <w:lvlJc w:val="left"/>
      <w:pPr>
        <w:ind w:left="1483" w:hanging="360"/>
      </w:pPr>
      <w:rPr>
        <w:rFonts w:ascii="Courier New" w:hAnsi="Courier New" w:cs="Courier New" w:hint="default"/>
      </w:rPr>
    </w:lvl>
    <w:lvl w:ilvl="2" w:tplc="04150005" w:tentative="1">
      <w:start w:val="1"/>
      <w:numFmt w:val="bullet"/>
      <w:lvlText w:val=""/>
      <w:lvlJc w:val="left"/>
      <w:pPr>
        <w:ind w:left="2203" w:hanging="360"/>
      </w:pPr>
      <w:rPr>
        <w:rFonts w:ascii="Wingdings" w:hAnsi="Wingdings" w:hint="default"/>
      </w:rPr>
    </w:lvl>
    <w:lvl w:ilvl="3" w:tplc="04150001" w:tentative="1">
      <w:start w:val="1"/>
      <w:numFmt w:val="bullet"/>
      <w:lvlText w:val=""/>
      <w:lvlJc w:val="left"/>
      <w:pPr>
        <w:ind w:left="2923" w:hanging="360"/>
      </w:pPr>
      <w:rPr>
        <w:rFonts w:ascii="Symbol" w:hAnsi="Symbol" w:hint="default"/>
      </w:rPr>
    </w:lvl>
    <w:lvl w:ilvl="4" w:tplc="04150003" w:tentative="1">
      <w:start w:val="1"/>
      <w:numFmt w:val="bullet"/>
      <w:lvlText w:val="o"/>
      <w:lvlJc w:val="left"/>
      <w:pPr>
        <w:ind w:left="3643" w:hanging="360"/>
      </w:pPr>
      <w:rPr>
        <w:rFonts w:ascii="Courier New" w:hAnsi="Courier New" w:cs="Courier New" w:hint="default"/>
      </w:rPr>
    </w:lvl>
    <w:lvl w:ilvl="5" w:tplc="04150005" w:tentative="1">
      <w:start w:val="1"/>
      <w:numFmt w:val="bullet"/>
      <w:lvlText w:val=""/>
      <w:lvlJc w:val="left"/>
      <w:pPr>
        <w:ind w:left="4363" w:hanging="360"/>
      </w:pPr>
      <w:rPr>
        <w:rFonts w:ascii="Wingdings" w:hAnsi="Wingdings" w:hint="default"/>
      </w:rPr>
    </w:lvl>
    <w:lvl w:ilvl="6" w:tplc="04150001" w:tentative="1">
      <w:start w:val="1"/>
      <w:numFmt w:val="bullet"/>
      <w:lvlText w:val=""/>
      <w:lvlJc w:val="left"/>
      <w:pPr>
        <w:ind w:left="5083" w:hanging="360"/>
      </w:pPr>
      <w:rPr>
        <w:rFonts w:ascii="Symbol" w:hAnsi="Symbol" w:hint="default"/>
      </w:rPr>
    </w:lvl>
    <w:lvl w:ilvl="7" w:tplc="04150003" w:tentative="1">
      <w:start w:val="1"/>
      <w:numFmt w:val="bullet"/>
      <w:lvlText w:val="o"/>
      <w:lvlJc w:val="left"/>
      <w:pPr>
        <w:ind w:left="5803" w:hanging="360"/>
      </w:pPr>
      <w:rPr>
        <w:rFonts w:ascii="Courier New" w:hAnsi="Courier New" w:cs="Courier New" w:hint="default"/>
      </w:rPr>
    </w:lvl>
    <w:lvl w:ilvl="8" w:tplc="04150005" w:tentative="1">
      <w:start w:val="1"/>
      <w:numFmt w:val="bullet"/>
      <w:lvlText w:val=""/>
      <w:lvlJc w:val="left"/>
      <w:pPr>
        <w:ind w:left="6523" w:hanging="360"/>
      </w:pPr>
      <w:rPr>
        <w:rFonts w:ascii="Wingdings" w:hAnsi="Wingdings" w:hint="default"/>
      </w:rPr>
    </w:lvl>
  </w:abstractNum>
  <w:abstractNum w:abstractNumId="2">
    <w:nsid w:val="1D627B74"/>
    <w:multiLevelType w:val="hybridMultilevel"/>
    <w:tmpl w:val="A9CC82C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nsid w:val="21D526C5"/>
    <w:multiLevelType w:val="multilevel"/>
    <w:tmpl w:val="290E43B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nsid w:val="24AC24E3"/>
    <w:multiLevelType w:val="multilevel"/>
    <w:tmpl w:val="8946DE5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nsid w:val="30363215"/>
    <w:multiLevelType w:val="multilevel"/>
    <w:tmpl w:val="0F884FAE"/>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6">
    <w:nsid w:val="326E57DE"/>
    <w:multiLevelType w:val="multilevel"/>
    <w:tmpl w:val="2A64B754"/>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nsid w:val="41286C3A"/>
    <w:multiLevelType w:val="multilevel"/>
    <w:tmpl w:val="979CA95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nsid w:val="4C744369"/>
    <w:multiLevelType w:val="hybridMultilevel"/>
    <w:tmpl w:val="A5C62B9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nsid w:val="4F4C5404"/>
    <w:multiLevelType w:val="multilevel"/>
    <w:tmpl w:val="DC66E3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nsid w:val="503C5841"/>
    <w:multiLevelType w:val="hybridMultilevel"/>
    <w:tmpl w:val="08DEA44C"/>
    <w:lvl w:ilvl="0" w:tplc="04150001">
      <w:start w:val="1"/>
      <w:numFmt w:val="bullet"/>
      <w:lvlText w:val=""/>
      <w:lvlJc w:val="left"/>
      <w:pPr>
        <w:ind w:left="763" w:hanging="360"/>
      </w:pPr>
      <w:rPr>
        <w:rFonts w:ascii="Symbol" w:hAnsi="Symbol" w:hint="default"/>
      </w:rPr>
    </w:lvl>
    <w:lvl w:ilvl="1" w:tplc="04150003" w:tentative="1">
      <w:start w:val="1"/>
      <w:numFmt w:val="bullet"/>
      <w:lvlText w:val="o"/>
      <w:lvlJc w:val="left"/>
      <w:pPr>
        <w:ind w:left="1483" w:hanging="360"/>
      </w:pPr>
      <w:rPr>
        <w:rFonts w:ascii="Courier New" w:hAnsi="Courier New" w:cs="Courier New" w:hint="default"/>
      </w:rPr>
    </w:lvl>
    <w:lvl w:ilvl="2" w:tplc="04150005" w:tentative="1">
      <w:start w:val="1"/>
      <w:numFmt w:val="bullet"/>
      <w:lvlText w:val=""/>
      <w:lvlJc w:val="left"/>
      <w:pPr>
        <w:ind w:left="2203" w:hanging="360"/>
      </w:pPr>
      <w:rPr>
        <w:rFonts w:ascii="Wingdings" w:hAnsi="Wingdings" w:hint="default"/>
      </w:rPr>
    </w:lvl>
    <w:lvl w:ilvl="3" w:tplc="04150001" w:tentative="1">
      <w:start w:val="1"/>
      <w:numFmt w:val="bullet"/>
      <w:lvlText w:val=""/>
      <w:lvlJc w:val="left"/>
      <w:pPr>
        <w:ind w:left="2923" w:hanging="360"/>
      </w:pPr>
      <w:rPr>
        <w:rFonts w:ascii="Symbol" w:hAnsi="Symbol" w:hint="default"/>
      </w:rPr>
    </w:lvl>
    <w:lvl w:ilvl="4" w:tplc="04150003" w:tentative="1">
      <w:start w:val="1"/>
      <w:numFmt w:val="bullet"/>
      <w:lvlText w:val="o"/>
      <w:lvlJc w:val="left"/>
      <w:pPr>
        <w:ind w:left="3643" w:hanging="360"/>
      </w:pPr>
      <w:rPr>
        <w:rFonts w:ascii="Courier New" w:hAnsi="Courier New" w:cs="Courier New" w:hint="default"/>
      </w:rPr>
    </w:lvl>
    <w:lvl w:ilvl="5" w:tplc="04150005" w:tentative="1">
      <w:start w:val="1"/>
      <w:numFmt w:val="bullet"/>
      <w:lvlText w:val=""/>
      <w:lvlJc w:val="left"/>
      <w:pPr>
        <w:ind w:left="4363" w:hanging="360"/>
      </w:pPr>
      <w:rPr>
        <w:rFonts w:ascii="Wingdings" w:hAnsi="Wingdings" w:hint="default"/>
      </w:rPr>
    </w:lvl>
    <w:lvl w:ilvl="6" w:tplc="04150001" w:tentative="1">
      <w:start w:val="1"/>
      <w:numFmt w:val="bullet"/>
      <w:lvlText w:val=""/>
      <w:lvlJc w:val="left"/>
      <w:pPr>
        <w:ind w:left="5083" w:hanging="360"/>
      </w:pPr>
      <w:rPr>
        <w:rFonts w:ascii="Symbol" w:hAnsi="Symbol" w:hint="default"/>
      </w:rPr>
    </w:lvl>
    <w:lvl w:ilvl="7" w:tplc="04150003" w:tentative="1">
      <w:start w:val="1"/>
      <w:numFmt w:val="bullet"/>
      <w:lvlText w:val="o"/>
      <w:lvlJc w:val="left"/>
      <w:pPr>
        <w:ind w:left="5803" w:hanging="360"/>
      </w:pPr>
      <w:rPr>
        <w:rFonts w:ascii="Courier New" w:hAnsi="Courier New" w:cs="Courier New" w:hint="default"/>
      </w:rPr>
    </w:lvl>
    <w:lvl w:ilvl="8" w:tplc="04150005" w:tentative="1">
      <w:start w:val="1"/>
      <w:numFmt w:val="bullet"/>
      <w:lvlText w:val=""/>
      <w:lvlJc w:val="left"/>
      <w:pPr>
        <w:ind w:left="6523" w:hanging="360"/>
      </w:pPr>
      <w:rPr>
        <w:rFonts w:ascii="Wingdings" w:hAnsi="Wingdings" w:hint="default"/>
      </w:rPr>
    </w:lvl>
  </w:abstractNum>
  <w:abstractNum w:abstractNumId="11">
    <w:nsid w:val="55F0263D"/>
    <w:multiLevelType w:val="hybridMultilevel"/>
    <w:tmpl w:val="455E879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nsid w:val="56596DF9"/>
    <w:multiLevelType w:val="multilevel"/>
    <w:tmpl w:val="4E1E467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nsid w:val="570346E6"/>
    <w:multiLevelType w:val="multilevel"/>
    <w:tmpl w:val="52BA2E0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nsid w:val="5BC320A8"/>
    <w:multiLevelType w:val="hybridMultilevel"/>
    <w:tmpl w:val="0BAC156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nsid w:val="5BE0637A"/>
    <w:multiLevelType w:val="multilevel"/>
    <w:tmpl w:val="1452FA2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nsid w:val="68560309"/>
    <w:multiLevelType w:val="hybridMultilevel"/>
    <w:tmpl w:val="1ADCB43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nsid w:val="6F473576"/>
    <w:multiLevelType w:val="multilevel"/>
    <w:tmpl w:val="829400F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nsid w:val="76BD1170"/>
    <w:multiLevelType w:val="multilevel"/>
    <w:tmpl w:val="6D80284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2"/>
  </w:num>
  <w:num w:numId="2">
    <w:abstractNumId w:val="0"/>
  </w:num>
  <w:num w:numId="3">
    <w:abstractNumId w:val="4"/>
  </w:num>
  <w:num w:numId="4">
    <w:abstractNumId w:val="9"/>
  </w:num>
  <w:num w:numId="5">
    <w:abstractNumId w:val="7"/>
  </w:num>
  <w:num w:numId="6">
    <w:abstractNumId w:val="17"/>
  </w:num>
  <w:num w:numId="7">
    <w:abstractNumId w:val="18"/>
  </w:num>
  <w:num w:numId="8">
    <w:abstractNumId w:val="13"/>
  </w:num>
  <w:num w:numId="9">
    <w:abstractNumId w:val="3"/>
  </w:num>
  <w:num w:numId="10">
    <w:abstractNumId w:val="15"/>
  </w:num>
  <w:num w:numId="11">
    <w:abstractNumId w:val="6"/>
  </w:num>
  <w:num w:numId="12">
    <w:abstractNumId w:val="14"/>
  </w:num>
  <w:num w:numId="13">
    <w:abstractNumId w:val="2"/>
  </w:num>
  <w:num w:numId="14">
    <w:abstractNumId w:val="1"/>
  </w:num>
  <w:num w:numId="15">
    <w:abstractNumId w:val="10"/>
  </w:num>
  <w:num w:numId="16">
    <w:abstractNumId w:val="8"/>
  </w:num>
  <w:num w:numId="17">
    <w:abstractNumId w:val="16"/>
  </w:num>
  <w:num w:numId="18">
    <w:abstractNumId w:val="11"/>
  </w:num>
  <w:num w:numId="1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displayBackgroundShape/>
  <w:defaultTabStop w:val="720"/>
  <w:hyphenationZone w:val="425"/>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4"/>
  </w:compat>
  <w:rsids>
    <w:rsidRoot w:val="00841522"/>
    <w:rsid w:val="000A1AFB"/>
    <w:rsid w:val="000D1EE2"/>
    <w:rsid w:val="00120564"/>
    <w:rsid w:val="002D61A6"/>
    <w:rsid w:val="002E711C"/>
    <w:rsid w:val="00345BCF"/>
    <w:rsid w:val="00391299"/>
    <w:rsid w:val="003C3CBF"/>
    <w:rsid w:val="00402330"/>
    <w:rsid w:val="0045436A"/>
    <w:rsid w:val="005872B4"/>
    <w:rsid w:val="00663031"/>
    <w:rsid w:val="006840BD"/>
    <w:rsid w:val="006B48A8"/>
    <w:rsid w:val="00841522"/>
    <w:rsid w:val="0094542C"/>
    <w:rsid w:val="00AE05BF"/>
    <w:rsid w:val="00B31306"/>
    <w:rsid w:val="00B81420"/>
    <w:rsid w:val="00C54913"/>
    <w:rsid w:val="00D4146C"/>
    <w:rsid w:val="00DB753F"/>
    <w:rsid w:val="00EB3371"/>
    <w:rsid w:val="00F56E21"/>
    <w:rsid w:val="00FD1391"/>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color w:val="695D46"/>
        <w:sz w:val="24"/>
        <w:szCs w:val="24"/>
        <w:lang w:val="pl" w:eastAsia="pl-PL" w:bidi="ar-SA"/>
      </w:rPr>
    </w:rPrDefault>
    <w:pPrDefault>
      <w:pPr>
        <w:spacing w:before="120" w:line="360"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style>
  <w:style w:type="paragraph" w:styleId="Nagwek1">
    <w:name w:val="heading 1"/>
    <w:basedOn w:val="Normalny"/>
    <w:next w:val="Normalny"/>
    <w:pPr>
      <w:keepNext/>
      <w:keepLines/>
      <w:widowControl w:val="0"/>
      <w:spacing w:before="480" w:line="312" w:lineRule="auto"/>
      <w:outlineLvl w:val="0"/>
    </w:pPr>
    <w:rPr>
      <w:rFonts w:ascii="PT Sans Narrow" w:eastAsia="PT Sans Narrow" w:hAnsi="PT Sans Narrow" w:cs="PT Sans Narrow"/>
      <w:b/>
      <w:color w:val="FF5E0E"/>
      <w:sz w:val="36"/>
      <w:szCs w:val="36"/>
    </w:rPr>
  </w:style>
  <w:style w:type="paragraph" w:styleId="Nagwek2">
    <w:name w:val="heading 2"/>
    <w:basedOn w:val="Normalny"/>
    <w:next w:val="Normalny"/>
    <w:pPr>
      <w:spacing w:before="320" w:line="240" w:lineRule="auto"/>
      <w:outlineLvl w:val="1"/>
    </w:pPr>
    <w:rPr>
      <w:rFonts w:ascii="PT Sans Narrow" w:eastAsia="PT Sans Narrow" w:hAnsi="PT Sans Narrow" w:cs="PT Sans Narrow"/>
      <w:color w:val="008575"/>
      <w:sz w:val="32"/>
      <w:szCs w:val="32"/>
    </w:rPr>
  </w:style>
  <w:style w:type="paragraph" w:styleId="Nagwek3">
    <w:name w:val="heading 3"/>
    <w:basedOn w:val="Normalny"/>
    <w:next w:val="Normalny"/>
    <w:pPr>
      <w:spacing w:before="200" w:line="240" w:lineRule="auto"/>
      <w:outlineLvl w:val="2"/>
    </w:pPr>
    <w:rPr>
      <w:rFonts w:ascii="PT Sans Narrow" w:eastAsia="PT Sans Narrow" w:hAnsi="PT Sans Narrow" w:cs="PT Sans Narrow"/>
      <w:sz w:val="28"/>
      <w:szCs w:val="28"/>
    </w:rPr>
  </w:style>
  <w:style w:type="paragraph" w:styleId="Nagwek4">
    <w:name w:val="heading 4"/>
    <w:basedOn w:val="Normalny"/>
    <w:next w:val="Normalny"/>
    <w:pPr>
      <w:keepNext/>
      <w:keepLines/>
      <w:spacing w:before="160"/>
      <w:outlineLvl w:val="3"/>
    </w:pPr>
    <w:rPr>
      <w:rFonts w:ascii="Trebuchet MS" w:eastAsia="Trebuchet MS" w:hAnsi="Trebuchet MS" w:cs="Trebuchet MS"/>
      <w:color w:val="666666"/>
      <w:sz w:val="22"/>
      <w:szCs w:val="22"/>
      <w:u w:val="single"/>
    </w:rPr>
  </w:style>
  <w:style w:type="paragraph" w:styleId="Nagwek5">
    <w:name w:val="heading 5"/>
    <w:basedOn w:val="Normalny"/>
    <w:next w:val="Normalny"/>
    <w:pPr>
      <w:keepNext/>
      <w:keepLines/>
      <w:spacing w:before="160"/>
      <w:outlineLvl w:val="4"/>
    </w:pPr>
    <w:rPr>
      <w:rFonts w:ascii="Trebuchet MS" w:eastAsia="Trebuchet MS" w:hAnsi="Trebuchet MS" w:cs="Trebuchet MS"/>
      <w:color w:val="666666"/>
      <w:sz w:val="22"/>
      <w:szCs w:val="22"/>
    </w:rPr>
  </w:style>
  <w:style w:type="paragraph" w:styleId="Nagwek6">
    <w:name w:val="heading 6"/>
    <w:basedOn w:val="Normalny"/>
    <w:next w:val="Normalny"/>
    <w:pPr>
      <w:keepNext/>
      <w:keepLines/>
      <w:spacing w:before="160"/>
      <w:outlineLvl w:val="5"/>
    </w:pPr>
    <w:rPr>
      <w:rFonts w:ascii="Trebuchet MS" w:eastAsia="Trebuchet MS" w:hAnsi="Trebuchet MS" w:cs="Trebuchet MS"/>
      <w:i/>
      <w:color w:val="666666"/>
      <w:sz w:val="22"/>
      <w:szCs w:val="22"/>
    </w:rPr>
  </w:style>
  <w:style w:type="paragraph" w:styleId="Nagwek7">
    <w:name w:val="heading 7"/>
    <w:basedOn w:val="Normalny"/>
    <w:next w:val="Normalny"/>
    <w:link w:val="Nagwek7Znak"/>
    <w:uiPriority w:val="9"/>
    <w:unhideWhenUsed/>
    <w:qFormat/>
    <w:rsid w:val="00391299"/>
    <w:pPr>
      <w:keepNext/>
      <w:keepLines/>
      <w:spacing w:before="200"/>
      <w:outlineLvl w:val="6"/>
    </w:pPr>
    <w:rPr>
      <w:rFonts w:asciiTheme="majorHAnsi" w:eastAsiaTheme="majorEastAsia" w:hAnsiTheme="majorHAnsi" w:cstheme="majorBidi"/>
      <w:i/>
      <w:iCs/>
      <w:color w:val="404040" w:themeColor="text1" w:themeTint="BF"/>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ytu">
    <w:name w:val="Title"/>
    <w:basedOn w:val="Normalny"/>
    <w:next w:val="Normalny"/>
    <w:pPr>
      <w:spacing w:before="320" w:line="240" w:lineRule="auto"/>
    </w:pPr>
    <w:rPr>
      <w:rFonts w:ascii="PT Sans Narrow" w:eastAsia="PT Sans Narrow" w:hAnsi="PT Sans Narrow" w:cs="PT Sans Narrow"/>
      <w:b/>
      <w:sz w:val="84"/>
      <w:szCs w:val="84"/>
    </w:rPr>
  </w:style>
  <w:style w:type="paragraph" w:styleId="Podtytu">
    <w:name w:val="Subtitle"/>
    <w:basedOn w:val="Normalny"/>
    <w:next w:val="Normalny"/>
    <w:pPr>
      <w:spacing w:before="200" w:line="240" w:lineRule="auto"/>
    </w:pPr>
    <w:rPr>
      <w:rFonts w:ascii="PT Sans Narrow" w:eastAsia="PT Sans Narrow" w:hAnsi="PT Sans Narrow" w:cs="PT Sans Narrow"/>
      <w:sz w:val="28"/>
      <w:szCs w:val="28"/>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paragraph" w:styleId="Tekstdymka">
    <w:name w:val="Balloon Text"/>
    <w:basedOn w:val="Normalny"/>
    <w:link w:val="TekstdymkaZnak"/>
    <w:uiPriority w:val="99"/>
    <w:semiHidden/>
    <w:unhideWhenUsed/>
    <w:rsid w:val="002D61A6"/>
    <w:pPr>
      <w:spacing w:before="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2D61A6"/>
    <w:rPr>
      <w:rFonts w:ascii="Tahoma" w:hAnsi="Tahoma" w:cs="Tahoma"/>
      <w:sz w:val="16"/>
      <w:szCs w:val="16"/>
    </w:rPr>
  </w:style>
  <w:style w:type="character" w:customStyle="1" w:styleId="Nagwek7Znak">
    <w:name w:val="Nagłówek 7 Znak"/>
    <w:basedOn w:val="Domylnaczcionkaakapitu"/>
    <w:link w:val="Nagwek7"/>
    <w:uiPriority w:val="9"/>
    <w:rsid w:val="00391299"/>
    <w:rPr>
      <w:rFonts w:asciiTheme="majorHAnsi" w:eastAsiaTheme="majorEastAsia" w:hAnsiTheme="majorHAnsi" w:cstheme="majorBidi"/>
      <w:i/>
      <w:iCs/>
      <w:color w:val="404040" w:themeColor="text1" w:themeTint="BF"/>
    </w:rPr>
  </w:style>
  <w:style w:type="paragraph" w:styleId="Nagwek">
    <w:name w:val="header"/>
    <w:basedOn w:val="Normalny"/>
    <w:link w:val="NagwekZnak"/>
    <w:uiPriority w:val="99"/>
    <w:unhideWhenUsed/>
    <w:rsid w:val="00B31306"/>
    <w:pPr>
      <w:tabs>
        <w:tab w:val="center" w:pos="4536"/>
        <w:tab w:val="right" w:pos="9072"/>
      </w:tabs>
      <w:spacing w:before="0" w:line="240" w:lineRule="auto"/>
    </w:pPr>
  </w:style>
  <w:style w:type="character" w:customStyle="1" w:styleId="NagwekZnak">
    <w:name w:val="Nagłówek Znak"/>
    <w:basedOn w:val="Domylnaczcionkaakapitu"/>
    <w:link w:val="Nagwek"/>
    <w:uiPriority w:val="99"/>
    <w:rsid w:val="00B31306"/>
  </w:style>
  <w:style w:type="paragraph" w:styleId="Stopka">
    <w:name w:val="footer"/>
    <w:basedOn w:val="Normalny"/>
    <w:link w:val="StopkaZnak"/>
    <w:uiPriority w:val="99"/>
    <w:unhideWhenUsed/>
    <w:rsid w:val="00B31306"/>
    <w:pPr>
      <w:tabs>
        <w:tab w:val="center" w:pos="4536"/>
        <w:tab w:val="right" w:pos="9072"/>
      </w:tabs>
      <w:spacing w:before="0" w:line="240" w:lineRule="auto"/>
    </w:pPr>
  </w:style>
  <w:style w:type="character" w:customStyle="1" w:styleId="StopkaZnak">
    <w:name w:val="Stopka Znak"/>
    <w:basedOn w:val="Domylnaczcionkaakapitu"/>
    <w:link w:val="Stopka"/>
    <w:uiPriority w:val="99"/>
    <w:rsid w:val="00B31306"/>
  </w:style>
  <w:style w:type="paragraph" w:styleId="Spistreci2">
    <w:name w:val="toc 2"/>
    <w:basedOn w:val="Normalny"/>
    <w:next w:val="Normalny"/>
    <w:autoRedefine/>
    <w:uiPriority w:val="39"/>
    <w:unhideWhenUsed/>
    <w:rsid w:val="00402330"/>
    <w:pPr>
      <w:spacing w:after="100"/>
      <w:ind w:left="240"/>
    </w:pPr>
  </w:style>
  <w:style w:type="paragraph" w:styleId="Spistreci1">
    <w:name w:val="toc 1"/>
    <w:basedOn w:val="Normalny"/>
    <w:next w:val="Normalny"/>
    <w:autoRedefine/>
    <w:uiPriority w:val="39"/>
    <w:unhideWhenUsed/>
    <w:rsid w:val="00402330"/>
    <w:pPr>
      <w:spacing w:after="100"/>
    </w:pPr>
  </w:style>
  <w:style w:type="paragraph" w:styleId="Spistreci3">
    <w:name w:val="toc 3"/>
    <w:basedOn w:val="Normalny"/>
    <w:next w:val="Normalny"/>
    <w:autoRedefine/>
    <w:uiPriority w:val="39"/>
    <w:unhideWhenUsed/>
    <w:rsid w:val="00402330"/>
    <w:pPr>
      <w:spacing w:after="100"/>
      <w:ind w:left="480"/>
    </w:pPr>
  </w:style>
  <w:style w:type="character" w:styleId="Hipercze">
    <w:name w:val="Hyperlink"/>
    <w:basedOn w:val="Domylnaczcionkaakapitu"/>
    <w:uiPriority w:val="99"/>
    <w:unhideWhenUsed/>
    <w:rsid w:val="00402330"/>
    <w:rPr>
      <w:color w:val="0000FF" w:themeColor="hyperlink"/>
      <w:u w:val="single"/>
    </w:rPr>
  </w:style>
  <w:style w:type="paragraph" w:styleId="Akapitzlist">
    <w:name w:val="List Paragraph"/>
    <w:basedOn w:val="Normalny"/>
    <w:uiPriority w:val="34"/>
    <w:qFormat/>
    <w:rsid w:val="00DB753F"/>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color w:val="695D46"/>
        <w:sz w:val="24"/>
        <w:szCs w:val="24"/>
        <w:lang w:val="pl" w:eastAsia="pl-PL" w:bidi="ar-SA"/>
      </w:rPr>
    </w:rPrDefault>
    <w:pPrDefault>
      <w:pPr>
        <w:spacing w:before="120" w:line="360"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style>
  <w:style w:type="paragraph" w:styleId="Nagwek1">
    <w:name w:val="heading 1"/>
    <w:basedOn w:val="Normalny"/>
    <w:next w:val="Normalny"/>
    <w:pPr>
      <w:keepNext/>
      <w:keepLines/>
      <w:widowControl w:val="0"/>
      <w:spacing w:before="480" w:line="312" w:lineRule="auto"/>
      <w:outlineLvl w:val="0"/>
    </w:pPr>
    <w:rPr>
      <w:rFonts w:ascii="PT Sans Narrow" w:eastAsia="PT Sans Narrow" w:hAnsi="PT Sans Narrow" w:cs="PT Sans Narrow"/>
      <w:b/>
      <w:color w:val="FF5E0E"/>
      <w:sz w:val="36"/>
      <w:szCs w:val="36"/>
    </w:rPr>
  </w:style>
  <w:style w:type="paragraph" w:styleId="Nagwek2">
    <w:name w:val="heading 2"/>
    <w:basedOn w:val="Normalny"/>
    <w:next w:val="Normalny"/>
    <w:pPr>
      <w:spacing w:before="320" w:line="240" w:lineRule="auto"/>
      <w:outlineLvl w:val="1"/>
    </w:pPr>
    <w:rPr>
      <w:rFonts w:ascii="PT Sans Narrow" w:eastAsia="PT Sans Narrow" w:hAnsi="PT Sans Narrow" w:cs="PT Sans Narrow"/>
      <w:color w:val="008575"/>
      <w:sz w:val="32"/>
      <w:szCs w:val="32"/>
    </w:rPr>
  </w:style>
  <w:style w:type="paragraph" w:styleId="Nagwek3">
    <w:name w:val="heading 3"/>
    <w:basedOn w:val="Normalny"/>
    <w:next w:val="Normalny"/>
    <w:pPr>
      <w:spacing w:before="200" w:line="240" w:lineRule="auto"/>
      <w:outlineLvl w:val="2"/>
    </w:pPr>
    <w:rPr>
      <w:rFonts w:ascii="PT Sans Narrow" w:eastAsia="PT Sans Narrow" w:hAnsi="PT Sans Narrow" w:cs="PT Sans Narrow"/>
      <w:sz w:val="28"/>
      <w:szCs w:val="28"/>
    </w:rPr>
  </w:style>
  <w:style w:type="paragraph" w:styleId="Nagwek4">
    <w:name w:val="heading 4"/>
    <w:basedOn w:val="Normalny"/>
    <w:next w:val="Normalny"/>
    <w:pPr>
      <w:keepNext/>
      <w:keepLines/>
      <w:spacing w:before="160"/>
      <w:outlineLvl w:val="3"/>
    </w:pPr>
    <w:rPr>
      <w:rFonts w:ascii="Trebuchet MS" w:eastAsia="Trebuchet MS" w:hAnsi="Trebuchet MS" w:cs="Trebuchet MS"/>
      <w:color w:val="666666"/>
      <w:sz w:val="22"/>
      <w:szCs w:val="22"/>
      <w:u w:val="single"/>
    </w:rPr>
  </w:style>
  <w:style w:type="paragraph" w:styleId="Nagwek5">
    <w:name w:val="heading 5"/>
    <w:basedOn w:val="Normalny"/>
    <w:next w:val="Normalny"/>
    <w:pPr>
      <w:keepNext/>
      <w:keepLines/>
      <w:spacing w:before="160"/>
      <w:outlineLvl w:val="4"/>
    </w:pPr>
    <w:rPr>
      <w:rFonts w:ascii="Trebuchet MS" w:eastAsia="Trebuchet MS" w:hAnsi="Trebuchet MS" w:cs="Trebuchet MS"/>
      <w:color w:val="666666"/>
      <w:sz w:val="22"/>
      <w:szCs w:val="22"/>
    </w:rPr>
  </w:style>
  <w:style w:type="paragraph" w:styleId="Nagwek6">
    <w:name w:val="heading 6"/>
    <w:basedOn w:val="Normalny"/>
    <w:next w:val="Normalny"/>
    <w:pPr>
      <w:keepNext/>
      <w:keepLines/>
      <w:spacing w:before="160"/>
      <w:outlineLvl w:val="5"/>
    </w:pPr>
    <w:rPr>
      <w:rFonts w:ascii="Trebuchet MS" w:eastAsia="Trebuchet MS" w:hAnsi="Trebuchet MS" w:cs="Trebuchet MS"/>
      <w:i/>
      <w:color w:val="666666"/>
      <w:sz w:val="22"/>
      <w:szCs w:val="22"/>
    </w:rPr>
  </w:style>
  <w:style w:type="paragraph" w:styleId="Nagwek7">
    <w:name w:val="heading 7"/>
    <w:basedOn w:val="Normalny"/>
    <w:next w:val="Normalny"/>
    <w:link w:val="Nagwek7Znak"/>
    <w:uiPriority w:val="9"/>
    <w:unhideWhenUsed/>
    <w:qFormat/>
    <w:rsid w:val="00391299"/>
    <w:pPr>
      <w:keepNext/>
      <w:keepLines/>
      <w:spacing w:before="200"/>
      <w:outlineLvl w:val="6"/>
    </w:pPr>
    <w:rPr>
      <w:rFonts w:asciiTheme="majorHAnsi" w:eastAsiaTheme="majorEastAsia" w:hAnsiTheme="majorHAnsi" w:cstheme="majorBidi"/>
      <w:i/>
      <w:iCs/>
      <w:color w:val="404040" w:themeColor="text1" w:themeTint="BF"/>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ytu">
    <w:name w:val="Title"/>
    <w:basedOn w:val="Normalny"/>
    <w:next w:val="Normalny"/>
    <w:pPr>
      <w:spacing w:before="320" w:line="240" w:lineRule="auto"/>
    </w:pPr>
    <w:rPr>
      <w:rFonts w:ascii="PT Sans Narrow" w:eastAsia="PT Sans Narrow" w:hAnsi="PT Sans Narrow" w:cs="PT Sans Narrow"/>
      <w:b/>
      <w:sz w:val="84"/>
      <w:szCs w:val="84"/>
    </w:rPr>
  </w:style>
  <w:style w:type="paragraph" w:styleId="Podtytu">
    <w:name w:val="Subtitle"/>
    <w:basedOn w:val="Normalny"/>
    <w:next w:val="Normalny"/>
    <w:pPr>
      <w:spacing w:before="200" w:line="240" w:lineRule="auto"/>
    </w:pPr>
    <w:rPr>
      <w:rFonts w:ascii="PT Sans Narrow" w:eastAsia="PT Sans Narrow" w:hAnsi="PT Sans Narrow" w:cs="PT Sans Narrow"/>
      <w:sz w:val="28"/>
      <w:szCs w:val="28"/>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paragraph" w:styleId="Tekstdymka">
    <w:name w:val="Balloon Text"/>
    <w:basedOn w:val="Normalny"/>
    <w:link w:val="TekstdymkaZnak"/>
    <w:uiPriority w:val="99"/>
    <w:semiHidden/>
    <w:unhideWhenUsed/>
    <w:rsid w:val="002D61A6"/>
    <w:pPr>
      <w:spacing w:before="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2D61A6"/>
    <w:rPr>
      <w:rFonts w:ascii="Tahoma" w:hAnsi="Tahoma" w:cs="Tahoma"/>
      <w:sz w:val="16"/>
      <w:szCs w:val="16"/>
    </w:rPr>
  </w:style>
  <w:style w:type="character" w:customStyle="1" w:styleId="Nagwek7Znak">
    <w:name w:val="Nagłówek 7 Znak"/>
    <w:basedOn w:val="Domylnaczcionkaakapitu"/>
    <w:link w:val="Nagwek7"/>
    <w:uiPriority w:val="9"/>
    <w:rsid w:val="00391299"/>
    <w:rPr>
      <w:rFonts w:asciiTheme="majorHAnsi" w:eastAsiaTheme="majorEastAsia" w:hAnsiTheme="majorHAnsi" w:cstheme="majorBidi"/>
      <w:i/>
      <w:iCs/>
      <w:color w:val="404040" w:themeColor="text1" w:themeTint="BF"/>
    </w:rPr>
  </w:style>
  <w:style w:type="paragraph" w:styleId="Nagwek">
    <w:name w:val="header"/>
    <w:basedOn w:val="Normalny"/>
    <w:link w:val="NagwekZnak"/>
    <w:uiPriority w:val="99"/>
    <w:unhideWhenUsed/>
    <w:rsid w:val="00B31306"/>
    <w:pPr>
      <w:tabs>
        <w:tab w:val="center" w:pos="4536"/>
        <w:tab w:val="right" w:pos="9072"/>
      </w:tabs>
      <w:spacing w:before="0" w:line="240" w:lineRule="auto"/>
    </w:pPr>
  </w:style>
  <w:style w:type="character" w:customStyle="1" w:styleId="NagwekZnak">
    <w:name w:val="Nagłówek Znak"/>
    <w:basedOn w:val="Domylnaczcionkaakapitu"/>
    <w:link w:val="Nagwek"/>
    <w:uiPriority w:val="99"/>
    <w:rsid w:val="00B31306"/>
  </w:style>
  <w:style w:type="paragraph" w:styleId="Stopka">
    <w:name w:val="footer"/>
    <w:basedOn w:val="Normalny"/>
    <w:link w:val="StopkaZnak"/>
    <w:uiPriority w:val="99"/>
    <w:unhideWhenUsed/>
    <w:rsid w:val="00B31306"/>
    <w:pPr>
      <w:tabs>
        <w:tab w:val="center" w:pos="4536"/>
        <w:tab w:val="right" w:pos="9072"/>
      </w:tabs>
      <w:spacing w:before="0" w:line="240" w:lineRule="auto"/>
    </w:pPr>
  </w:style>
  <w:style w:type="character" w:customStyle="1" w:styleId="StopkaZnak">
    <w:name w:val="Stopka Znak"/>
    <w:basedOn w:val="Domylnaczcionkaakapitu"/>
    <w:link w:val="Stopka"/>
    <w:uiPriority w:val="99"/>
    <w:rsid w:val="00B31306"/>
  </w:style>
  <w:style w:type="paragraph" w:styleId="Spistreci2">
    <w:name w:val="toc 2"/>
    <w:basedOn w:val="Normalny"/>
    <w:next w:val="Normalny"/>
    <w:autoRedefine/>
    <w:uiPriority w:val="39"/>
    <w:unhideWhenUsed/>
    <w:rsid w:val="00402330"/>
    <w:pPr>
      <w:spacing w:after="100"/>
      <w:ind w:left="240"/>
    </w:pPr>
  </w:style>
  <w:style w:type="paragraph" w:styleId="Spistreci1">
    <w:name w:val="toc 1"/>
    <w:basedOn w:val="Normalny"/>
    <w:next w:val="Normalny"/>
    <w:autoRedefine/>
    <w:uiPriority w:val="39"/>
    <w:unhideWhenUsed/>
    <w:rsid w:val="00402330"/>
    <w:pPr>
      <w:spacing w:after="100"/>
    </w:pPr>
  </w:style>
  <w:style w:type="paragraph" w:styleId="Spistreci3">
    <w:name w:val="toc 3"/>
    <w:basedOn w:val="Normalny"/>
    <w:next w:val="Normalny"/>
    <w:autoRedefine/>
    <w:uiPriority w:val="39"/>
    <w:unhideWhenUsed/>
    <w:rsid w:val="00402330"/>
    <w:pPr>
      <w:spacing w:after="100"/>
      <w:ind w:left="480"/>
    </w:pPr>
  </w:style>
  <w:style w:type="character" w:styleId="Hipercze">
    <w:name w:val="Hyperlink"/>
    <w:basedOn w:val="Domylnaczcionkaakapitu"/>
    <w:uiPriority w:val="99"/>
    <w:unhideWhenUsed/>
    <w:rsid w:val="00402330"/>
    <w:rPr>
      <w:color w:val="0000FF" w:themeColor="hyperlink"/>
      <w:u w:val="single"/>
    </w:rPr>
  </w:style>
  <w:style w:type="paragraph" w:styleId="Akapitzlist">
    <w:name w:val="List Paragraph"/>
    <w:basedOn w:val="Normalny"/>
    <w:uiPriority w:val="34"/>
    <w:qFormat/>
    <w:rsid w:val="00DB753F"/>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png"/><Relationship Id="rId1" Type="http://schemas.openxmlformats.org/officeDocument/2006/relationships/image" Target="media/image3.jpeg"/><Relationship Id="rId4" Type="http://schemas.openxmlformats.org/officeDocument/2006/relationships/image" Target="media/image6.jpe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13</Pages>
  <Words>1909</Words>
  <Characters>11458</Characters>
  <Application>Microsoft Office Word</Application>
  <DocSecurity>0</DocSecurity>
  <Lines>95</Lines>
  <Paragraphs>26</Paragraphs>
  <ScaleCrop>false</ScaleCrop>
  <HeadingPairs>
    <vt:vector size="4" baseType="variant">
      <vt:variant>
        <vt:lpstr>Tytuł</vt:lpstr>
      </vt:variant>
      <vt:variant>
        <vt:i4>1</vt:i4>
      </vt:variant>
      <vt:variant>
        <vt:lpstr>Nagłówki</vt:lpstr>
      </vt:variant>
      <vt:variant>
        <vt:i4>10</vt:i4>
      </vt:variant>
    </vt:vector>
  </HeadingPairs>
  <TitlesOfParts>
    <vt:vector size="11" baseType="lpstr">
      <vt:lpstr/>
      <vt:lpstr>    /</vt:lpstr>
      <vt:lpstr>Wstęp</vt:lpstr>
      <vt:lpstr>PRZYGOTOWANIE INNWACJI VIPANDE DO PRZETESTOWANIA</vt:lpstr>
      <vt:lpstr>Założenia wstępne</vt:lpstr>
      <vt:lpstr>Etapy realizacji procesu testowania Vipande</vt:lpstr>
      <vt:lpstr>Surowe wnioski z testowania aplikacji VIPANDE, które wykorzystano w celu stworze</vt:lpstr>
      <vt:lpstr/>
      <vt:lpstr>Rekomendacje i zalecenia dla użytkujących osób zależnych oraz ich opiekunów</vt:lpstr>
      <vt:lpstr/>
      <vt:lpstr>Zakres rekomendowanych zmian i modyfikacji wynikających z przeprowadzonego testu</vt:lpstr>
    </vt:vector>
  </TitlesOfParts>
  <Company/>
  <LinksUpToDate>false</LinksUpToDate>
  <CharactersWithSpaces>13341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akaminska</dc:creator>
  <cp:lastModifiedBy>akaminska</cp:lastModifiedBy>
  <cp:revision>2</cp:revision>
  <dcterms:created xsi:type="dcterms:W3CDTF">2019-07-25T04:15:00Z</dcterms:created>
  <dcterms:modified xsi:type="dcterms:W3CDTF">2019-07-25T04:15:00Z</dcterms:modified>
</cp:coreProperties>
</file>